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CBC3F65C">
      <w:pPr>
        <w:pStyle w:val="style0"/>
        <w:spacing w:after="0"/>
        <w:jc w:val="center"/>
        <w:rPr>
          <w:rFonts w:ascii="Arial" w:cs="Arial" w:hAnsi="Arial"/>
          <w:sz w:val="24"/>
          <w:szCs w:val="24"/>
          <w:lang w:val="ru-RU"/>
        </w:rPr>
      </w:pPr>
      <w:r>
        <w:rPr>
          <w:rFonts w:ascii="Arial" w:cs="Arial" w:hAnsi="Arial"/>
          <w:sz w:val="24"/>
          <w:szCs w:val="24"/>
          <w:lang w:val="ru-RU"/>
        </w:rPr>
        <w:t>ТОВ «ТЕХНІЧНИЙ УНІВЕРСИТЕТ «МЕТІНВЕСТ ПОЛІТЕХНІКА»</w:t>
      </w:r>
    </w:p>
    <w:p w14:paraId="20691A28">
      <w:pPr>
        <w:pStyle w:val="style0"/>
        <w:spacing w:after="0"/>
        <w:jc w:val="center"/>
        <w:rPr>
          <w:rFonts w:ascii="Arial" w:cs="Arial" w:hAnsi="Arial"/>
          <w:sz w:val="24"/>
          <w:szCs w:val="24"/>
          <w:lang w:val="ru-RU"/>
        </w:rPr>
      </w:pPr>
      <w:r>
        <w:rPr>
          <w:rFonts w:ascii="Arial" w:cs="Arial" w:hAnsi="Arial"/>
          <w:sz w:val="24"/>
          <w:szCs w:val="24"/>
          <w:lang w:val="ru-RU"/>
        </w:rPr>
        <w:t>Факультет автоматизації виробництва, інформаційних та управлінських технологій</w:t>
      </w:r>
      <w:r>
        <w:rPr>
          <w:rFonts w:ascii="Arial" w:cs="Arial" w:hAnsi="Arial"/>
          <w:sz w:val="24"/>
          <w:szCs w:val="24"/>
          <w:highlight w:val="yellow"/>
          <w:lang w:val="ru-RU"/>
        </w:rPr>
        <w:t xml:space="preserve"> </w:t>
      </w:r>
      <w:r>
        <w:rPr>
          <w:rFonts w:ascii="Arial" w:cs="Arial" w:hAnsi="Arial"/>
          <w:sz w:val="24"/>
          <w:szCs w:val="24"/>
          <w:lang w:val="ru-RU"/>
        </w:rPr>
        <w:t>Кафедра прикладної економіки, бізнес-інжинірингу та проєктного менеджменту</w:t>
      </w:r>
    </w:p>
    <w:p w14:paraId="3F8CB084">
      <w:pPr>
        <w:pStyle w:val="style0"/>
        <w:spacing w:after="0"/>
        <w:rPr>
          <w:rFonts w:ascii="Arial" w:cs="Arial" w:hAnsi="Arial"/>
          <w:sz w:val="24"/>
          <w:szCs w:val="24"/>
          <w:lang w:val="ru-RU"/>
        </w:rPr>
      </w:pPr>
    </w:p>
    <w:p w14:paraId="7B89908B">
      <w:pPr>
        <w:pStyle w:val="style0"/>
        <w:spacing w:after="0"/>
        <w:rPr>
          <w:rFonts w:ascii="Arial" w:cs="Arial" w:hAnsi="Arial"/>
          <w:sz w:val="24"/>
          <w:szCs w:val="24"/>
          <w:lang w:val="ru-RU"/>
        </w:rPr>
      </w:pPr>
    </w:p>
    <w:p w14:paraId="BC59C9FE">
      <w:pPr>
        <w:pStyle w:val="style0"/>
        <w:spacing w:after="0"/>
        <w:rPr>
          <w:rFonts w:ascii="Arial" w:cs="Arial" w:hAnsi="Arial"/>
          <w:sz w:val="24"/>
          <w:szCs w:val="24"/>
          <w:lang w:val="ru-RU"/>
        </w:rPr>
      </w:pPr>
    </w:p>
    <w:p w14:paraId="3FE358D3">
      <w:pPr>
        <w:pStyle w:val="style0"/>
        <w:spacing w:after="0"/>
        <w:ind w:left="4678"/>
        <w:jc w:val="both"/>
        <w:rPr>
          <w:rFonts w:ascii="Arial" w:cs="Arial" w:hAnsi="Arial"/>
          <w:sz w:val="24"/>
          <w:szCs w:val="24"/>
          <w:lang w:val="ru-RU"/>
        </w:rPr>
      </w:pPr>
      <w:r>
        <w:rPr>
          <w:rFonts w:ascii="Arial" w:cs="Arial" w:hAnsi="Arial"/>
          <w:sz w:val="24"/>
          <w:szCs w:val="24"/>
          <w:lang w:val="ru-RU"/>
        </w:rPr>
        <w:t xml:space="preserve">Кваліфікаційна робота  </w:t>
      </w:r>
    </w:p>
    <w:p w14:paraId="78075499">
      <w:pPr>
        <w:pStyle w:val="style0"/>
        <w:spacing w:after="0"/>
        <w:ind w:left="4678"/>
        <w:jc w:val="both"/>
        <w:rPr>
          <w:rFonts w:ascii="Arial" w:cs="Arial" w:hAnsi="Arial"/>
          <w:sz w:val="24"/>
          <w:szCs w:val="24"/>
          <w:lang w:val="ru-RU"/>
        </w:rPr>
      </w:pPr>
      <w:r>
        <w:rPr>
          <w:rFonts w:ascii="Arial" w:cs="Arial" w:hAnsi="Arial"/>
          <w:sz w:val="24"/>
          <w:szCs w:val="24"/>
          <w:lang w:val="ru-RU"/>
        </w:rPr>
        <w:t xml:space="preserve">допущена до захисту. </w:t>
      </w:r>
    </w:p>
    <w:p w14:paraId="3E6BCDB0">
      <w:pPr>
        <w:pStyle w:val="style0"/>
        <w:spacing w:after="0"/>
        <w:ind w:left="4678"/>
        <w:jc w:val="both"/>
        <w:rPr>
          <w:rFonts w:ascii="Arial" w:cs="Arial" w:hAnsi="Arial"/>
          <w:sz w:val="24"/>
          <w:szCs w:val="24"/>
          <w:lang w:val="ru-RU"/>
        </w:rPr>
      </w:pPr>
      <w:r>
        <w:rPr>
          <w:rFonts w:ascii="Arial" w:cs="Arial" w:hAnsi="Arial"/>
          <w:sz w:val="24"/>
          <w:szCs w:val="24"/>
          <w:lang w:val="ru-RU"/>
        </w:rPr>
        <w:t xml:space="preserve">Гарант освітньої програми </w:t>
      </w:r>
    </w:p>
    <w:p w14:paraId="4E9D222E">
      <w:pPr>
        <w:pStyle w:val="style0"/>
        <w:spacing w:after="0"/>
        <w:ind w:left="4678"/>
        <w:jc w:val="both"/>
        <w:rPr>
          <w:rFonts w:ascii="Arial" w:cs="Arial" w:hAnsi="Arial"/>
          <w:sz w:val="24"/>
          <w:szCs w:val="24"/>
          <w:lang w:val="ru-RU"/>
        </w:rPr>
      </w:pPr>
      <w:r>
        <w:rPr>
          <w:rFonts w:ascii="Arial" w:cs="Arial" w:hAnsi="Arial"/>
          <w:sz w:val="24"/>
          <w:szCs w:val="24"/>
          <w:lang w:val="ru-RU"/>
        </w:rPr>
        <w:t xml:space="preserve">«Вартісне управління бізнесом» </w:t>
      </w:r>
    </w:p>
    <w:p w14:paraId="F238FD4B">
      <w:pPr>
        <w:pStyle w:val="style0"/>
        <w:spacing w:after="0"/>
        <w:ind w:left="4678"/>
        <w:jc w:val="both"/>
        <w:rPr>
          <w:rFonts w:ascii="Arial" w:cs="Arial" w:hAnsi="Arial"/>
          <w:sz w:val="24"/>
          <w:szCs w:val="24"/>
          <w:lang w:val="ru-RU"/>
        </w:rPr>
      </w:pPr>
      <w:r>
        <w:rPr>
          <w:rFonts w:ascii="Arial" w:cs="Arial" w:hAnsi="Arial"/>
          <w:sz w:val="24"/>
          <w:szCs w:val="24"/>
          <w:lang w:val="ru-RU"/>
        </w:rPr>
        <w:t xml:space="preserve">______________ Ірина ШКРАБАК </w:t>
      </w:r>
    </w:p>
    <w:p w14:paraId="78AB9667">
      <w:pPr>
        <w:pStyle w:val="style0"/>
        <w:spacing w:after="0"/>
        <w:ind w:left="4678"/>
        <w:jc w:val="both"/>
        <w:rPr>
          <w:rFonts w:ascii="Arial" w:cs="Arial" w:hAnsi="Arial"/>
          <w:sz w:val="24"/>
          <w:szCs w:val="24"/>
          <w:lang w:val="ru-RU"/>
        </w:rPr>
      </w:pPr>
      <w:r>
        <w:rPr>
          <w:rFonts w:ascii="Arial" w:cs="Arial" w:hAnsi="Arial"/>
          <w:sz w:val="24"/>
          <w:szCs w:val="24"/>
          <w:lang w:val="ru-RU"/>
        </w:rPr>
        <w:t xml:space="preserve">«___»_______________20__р. </w:t>
      </w:r>
    </w:p>
    <w:p w14:paraId="7DC5F8D3">
      <w:pPr>
        <w:pStyle w:val="style0"/>
        <w:spacing w:after="0"/>
        <w:jc w:val="both"/>
        <w:rPr>
          <w:rFonts w:ascii="Arial" w:cs="Arial" w:hAnsi="Arial"/>
          <w:sz w:val="24"/>
          <w:szCs w:val="24"/>
          <w:lang w:val="ru-RU"/>
        </w:rPr>
      </w:pPr>
    </w:p>
    <w:p w14:paraId="18986A5E">
      <w:pPr>
        <w:pStyle w:val="style0"/>
        <w:spacing w:after="0"/>
        <w:jc w:val="both"/>
        <w:rPr>
          <w:rFonts w:ascii="Arial" w:cs="Arial" w:hAnsi="Arial"/>
          <w:sz w:val="24"/>
          <w:szCs w:val="24"/>
          <w:lang w:val="ru-RU"/>
        </w:rPr>
      </w:pPr>
    </w:p>
    <w:p w14:paraId="8F9DB193">
      <w:pPr>
        <w:pStyle w:val="style0"/>
        <w:spacing w:after="0"/>
        <w:jc w:val="center"/>
        <w:rPr>
          <w:rFonts w:ascii="Arial" w:cs="Arial" w:hAnsi="Arial"/>
          <w:b/>
          <w:sz w:val="24"/>
          <w:szCs w:val="24"/>
          <w:lang w:val="ru-RU"/>
        </w:rPr>
      </w:pPr>
      <w:r>
        <w:rPr>
          <w:rFonts w:ascii="Arial" w:cs="Arial" w:hAnsi="Arial"/>
          <w:b/>
          <w:sz w:val="24"/>
          <w:szCs w:val="24"/>
          <w:lang w:val="ru-RU"/>
        </w:rPr>
        <w:t>КВАЛІФІКАЦІЙНА РОБОТА</w:t>
      </w:r>
    </w:p>
    <w:p w14:paraId="3AFEB28A">
      <w:pPr>
        <w:pStyle w:val="style0"/>
        <w:spacing w:after="0"/>
        <w:jc w:val="center"/>
        <w:rPr>
          <w:rFonts w:ascii="Arial" w:cs="Arial" w:hAnsi="Arial"/>
          <w:sz w:val="24"/>
          <w:szCs w:val="24"/>
          <w:lang w:val="ru-RU"/>
        </w:rPr>
      </w:pPr>
      <w:r>
        <w:rPr>
          <w:rFonts w:ascii="Arial" w:cs="Arial" w:hAnsi="Arial"/>
          <w:sz w:val="24"/>
          <w:szCs w:val="24"/>
          <w:lang w:val="ru-RU"/>
        </w:rPr>
        <w:t>на здобуття освітнього ступеня «бакалавр»</w:t>
      </w:r>
    </w:p>
    <w:p w14:paraId="2FD0930A">
      <w:pPr>
        <w:pStyle w:val="style0"/>
        <w:spacing w:after="0"/>
        <w:jc w:val="center"/>
        <w:rPr>
          <w:rFonts w:ascii="Arial" w:cs="Arial" w:hAnsi="Arial"/>
          <w:sz w:val="24"/>
          <w:szCs w:val="24"/>
          <w:lang w:val="ru-RU"/>
        </w:rPr>
      </w:pPr>
      <w:r>
        <w:rPr>
          <w:rFonts w:ascii="Arial" w:cs="Arial" w:hAnsi="Arial"/>
          <w:sz w:val="24"/>
          <w:szCs w:val="24"/>
          <w:lang w:val="ru-RU"/>
        </w:rPr>
        <w:t>за підсумками виконання освітньо-професійної програми</w:t>
      </w:r>
    </w:p>
    <w:p w14:paraId="E766002F">
      <w:pPr>
        <w:pStyle w:val="style0"/>
        <w:spacing w:after="0"/>
        <w:jc w:val="center"/>
        <w:rPr>
          <w:rFonts w:ascii="Arial" w:cs="Arial" w:hAnsi="Arial"/>
          <w:sz w:val="24"/>
          <w:szCs w:val="24"/>
          <w:lang w:val="ru-RU"/>
        </w:rPr>
      </w:pPr>
      <w:r>
        <w:rPr>
          <w:rFonts w:ascii="Arial" w:cs="Arial" w:hAnsi="Arial"/>
          <w:sz w:val="24"/>
          <w:szCs w:val="24"/>
          <w:lang w:val="ru-RU"/>
        </w:rPr>
        <w:t>«Вартісне управління бізнесом»</w:t>
      </w:r>
    </w:p>
    <w:p w14:paraId="5535154A">
      <w:pPr>
        <w:pStyle w:val="style0"/>
        <w:spacing w:after="0"/>
        <w:jc w:val="center"/>
        <w:rPr>
          <w:rFonts w:ascii="Arial" w:cs="Arial" w:hAnsi="Arial"/>
          <w:sz w:val="24"/>
          <w:szCs w:val="24"/>
          <w:lang w:val="ru-RU"/>
        </w:rPr>
      </w:pPr>
      <w:r>
        <w:rPr>
          <w:rFonts w:ascii="Arial" w:cs="Arial" w:hAnsi="Arial"/>
          <w:sz w:val="24"/>
          <w:szCs w:val="24"/>
          <w:lang w:val="ru-RU"/>
        </w:rPr>
        <w:t>за спеціальністю 073 Менеджмент</w:t>
      </w:r>
    </w:p>
    <w:p w14:paraId="F13698C3">
      <w:pPr>
        <w:pStyle w:val="style0"/>
        <w:spacing w:after="0"/>
        <w:jc w:val="center"/>
        <w:rPr>
          <w:rFonts w:ascii="Arial" w:cs="Arial" w:hAnsi="Arial"/>
          <w:sz w:val="24"/>
          <w:szCs w:val="24"/>
          <w:lang w:val="ru-RU"/>
        </w:rPr>
      </w:pPr>
      <w:r>
        <w:rPr>
          <w:rFonts w:ascii="Arial" w:cs="Arial" w:hAnsi="Arial"/>
          <w:sz w:val="24"/>
          <w:szCs w:val="24"/>
          <w:lang w:val="ru-RU"/>
        </w:rPr>
        <w:t>на тему:</w:t>
      </w:r>
    </w:p>
    <w:p w14:paraId="5724F7FC">
      <w:pPr>
        <w:pStyle w:val="style0"/>
        <w:spacing w:after="0"/>
        <w:jc w:val="center"/>
        <w:rPr>
          <w:rFonts w:ascii="Arial" w:cs="Arial" w:hAnsi="Arial"/>
          <w:b/>
          <w:sz w:val="24"/>
          <w:szCs w:val="24"/>
          <w:lang w:val="ru-RU"/>
        </w:rPr>
      </w:pPr>
      <w:r>
        <w:rPr>
          <w:rFonts w:ascii="Arial" w:cs="Arial" w:hAnsi="Arial"/>
          <w:b/>
          <w:sz w:val="24"/>
          <w:szCs w:val="24"/>
          <w:lang w:val="ru-RU"/>
        </w:rPr>
        <w:t>«Удосконалення системи менеджменту торговельної організації на прикладі ТОВ «Економ Плюс»</w:t>
      </w:r>
    </w:p>
    <w:p w14:paraId="39E76993">
      <w:pPr>
        <w:pStyle w:val="style0"/>
        <w:spacing w:after="0"/>
        <w:rPr>
          <w:rFonts w:ascii="Arial" w:cs="Arial" w:hAnsi="Arial"/>
          <w:sz w:val="24"/>
          <w:szCs w:val="24"/>
          <w:lang w:val="ru-RU"/>
        </w:rPr>
      </w:pPr>
    </w:p>
    <w:p w14:paraId="EABD1C68">
      <w:pPr>
        <w:pStyle w:val="style0"/>
        <w:spacing w:after="0"/>
        <w:rPr>
          <w:rFonts w:ascii="Arial" w:cs="Arial" w:hAnsi="Arial"/>
          <w:sz w:val="24"/>
          <w:szCs w:val="24"/>
          <w:lang w:val="ru-RU"/>
        </w:rPr>
      </w:pPr>
    </w:p>
    <w:p w14:paraId="80749118">
      <w:pPr>
        <w:pStyle w:val="style0"/>
        <w:spacing w:after="0"/>
        <w:rPr>
          <w:rFonts w:ascii="Arial" w:cs="Arial" w:hAnsi="Arial"/>
          <w:sz w:val="24"/>
          <w:szCs w:val="24"/>
          <w:lang w:val="ru-RU"/>
        </w:rPr>
      </w:pPr>
      <w:r>
        <w:rPr>
          <w:rFonts w:ascii="Arial" w:cs="Arial" w:hAnsi="Arial"/>
          <w:sz w:val="24"/>
          <w:szCs w:val="24"/>
          <w:lang w:val="ru-RU"/>
        </w:rPr>
        <w:t>Керівник роботи</w:t>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Щ</w:t>
      </w:r>
      <w:r>
        <w:rPr>
          <w:rFonts w:ascii="Arial" w:cs="Arial" w:hAnsi="Arial"/>
          <w:sz w:val="24"/>
          <w:szCs w:val="24"/>
          <w:lang w:val="uk-UA"/>
        </w:rPr>
        <w:t>ЕРБАНЬ</w:t>
      </w:r>
      <w:r>
        <w:rPr>
          <w:rFonts w:ascii="Arial" w:cs="Arial" w:hAnsi="Arial"/>
          <w:sz w:val="24"/>
          <w:szCs w:val="24"/>
          <w:lang w:val="ru-RU"/>
        </w:rPr>
        <w:t xml:space="preserve"> Олена Дмитрівна</w:t>
      </w:r>
    </w:p>
    <w:p w14:paraId="1AC37D40">
      <w:pPr>
        <w:pStyle w:val="style0"/>
        <w:spacing w:after="0"/>
        <w:rPr>
          <w:rFonts w:ascii="Arial" w:cs="Arial" w:hAnsi="Arial"/>
          <w:sz w:val="24"/>
          <w:szCs w:val="24"/>
          <w:highlight w:val="yellow"/>
          <w:lang w:val="ru-RU"/>
        </w:rPr>
      </w:pPr>
    </w:p>
    <w:p w14:paraId="E6FEA0BF">
      <w:pPr>
        <w:pStyle w:val="style0"/>
        <w:spacing w:after="0"/>
        <w:rPr>
          <w:rFonts w:ascii="Arial" w:cs="Arial" w:hAnsi="Arial"/>
          <w:sz w:val="24"/>
          <w:szCs w:val="24"/>
          <w:lang w:val="ru-RU"/>
        </w:rPr>
      </w:pPr>
      <w:r>
        <w:rPr>
          <w:rFonts w:ascii="Arial" w:cs="Arial" w:hAnsi="Arial"/>
          <w:sz w:val="24"/>
          <w:szCs w:val="24"/>
          <w:lang w:val="ru-RU"/>
        </w:rPr>
        <w:t xml:space="preserve">Консультант  </w:t>
      </w:r>
    </w:p>
    <w:p w14:paraId="6F737532">
      <w:pPr>
        <w:pStyle w:val="style0"/>
        <w:spacing w:after="0"/>
        <w:rPr>
          <w:rFonts w:ascii="Arial" w:cs="Arial" w:hAnsi="Arial"/>
          <w:sz w:val="24"/>
          <w:szCs w:val="24"/>
          <w:lang w:val="ru-RU"/>
        </w:rPr>
      </w:pPr>
      <w:r>
        <w:rPr>
          <w:rFonts w:ascii="Arial" w:cs="Arial" w:hAnsi="Arial"/>
          <w:sz w:val="24"/>
          <w:szCs w:val="24"/>
          <w:lang w:val="ru-RU"/>
        </w:rPr>
        <w:t>від бази практики</w:t>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М</w:t>
      </w:r>
      <w:r>
        <w:rPr>
          <w:rFonts w:ascii="Arial" w:cs="Arial" w:hAnsi="Arial"/>
          <w:sz w:val="24"/>
          <w:szCs w:val="24"/>
          <w:lang w:val="uk-UA"/>
        </w:rPr>
        <w:t>АКАЗАН</w:t>
      </w:r>
      <w:r>
        <w:rPr>
          <w:rFonts w:ascii="Arial" w:cs="Arial" w:hAnsi="Arial"/>
          <w:sz w:val="24"/>
          <w:szCs w:val="24"/>
          <w:lang w:val="ru-RU"/>
        </w:rPr>
        <w:t xml:space="preserve"> Ольга Олександрівна</w:t>
      </w:r>
    </w:p>
    <w:p w14:paraId="2B3590AF">
      <w:pPr>
        <w:pStyle w:val="style0"/>
        <w:spacing w:after="0"/>
        <w:rPr>
          <w:rFonts w:ascii="Arial" w:cs="Arial" w:hAnsi="Arial"/>
          <w:sz w:val="24"/>
          <w:szCs w:val="24"/>
          <w:lang w:val="ru-RU"/>
        </w:rPr>
      </w:pPr>
    </w:p>
    <w:p w14:paraId="15C394A9">
      <w:pPr>
        <w:pStyle w:val="style0"/>
        <w:spacing w:after="0"/>
        <w:rPr>
          <w:rFonts w:ascii="Arial" w:cs="Arial" w:hAnsi="Arial"/>
          <w:sz w:val="24"/>
          <w:szCs w:val="24"/>
          <w:lang w:val="ru-RU"/>
        </w:rPr>
      </w:pPr>
    </w:p>
    <w:p w14:paraId="D66E3740">
      <w:pPr>
        <w:pStyle w:val="style0"/>
        <w:spacing w:after="0"/>
        <w:rPr>
          <w:rFonts w:ascii="Arial" w:cs="Arial" w:hAnsi="Arial"/>
          <w:lang w:val="ru-RU"/>
        </w:rPr>
      </w:pPr>
      <w:r>
        <w:rPr>
          <w:rFonts w:ascii="Arial" w:cs="Arial" w:hAnsi="Arial"/>
          <w:lang w:val="ru-RU"/>
        </w:rPr>
        <w:t xml:space="preserve">Кваліфікаційна робота містить результати власних досліджень. </w:t>
      </w:r>
    </w:p>
    <w:p w14:paraId="01C7B98C">
      <w:pPr>
        <w:pStyle w:val="style0"/>
        <w:spacing w:after="0"/>
        <w:rPr>
          <w:rFonts w:ascii="Arial" w:cs="Arial" w:hAnsi="Arial"/>
          <w:lang w:val="ru-RU"/>
        </w:rPr>
      </w:pPr>
      <w:r>
        <w:rPr>
          <w:rFonts w:ascii="Arial" w:cs="Arial" w:hAnsi="Arial"/>
          <w:lang w:val="ru-RU"/>
        </w:rPr>
        <w:t>Використання ідей, результатів і текстів інших авторів мають посилання на відповідне джерело</w:t>
      </w:r>
    </w:p>
    <w:p w14:paraId="2FF35D19">
      <w:pPr>
        <w:pStyle w:val="style0"/>
        <w:spacing w:after="0"/>
        <w:rPr>
          <w:rFonts w:ascii="Arial" w:cs="Arial" w:hAnsi="Arial"/>
          <w:sz w:val="24"/>
          <w:szCs w:val="24"/>
          <w:lang w:val="ru-RU"/>
        </w:rPr>
      </w:pPr>
    </w:p>
    <w:p w14:paraId="C6F4C350">
      <w:pPr>
        <w:pStyle w:val="style0"/>
        <w:spacing w:after="0"/>
        <w:rPr>
          <w:rFonts w:ascii="Arial" w:cs="Arial" w:hAnsi="Arial"/>
          <w:sz w:val="24"/>
          <w:szCs w:val="24"/>
          <w:lang w:val="ru-RU"/>
        </w:rPr>
      </w:pPr>
    </w:p>
    <w:p w14:paraId="9D5AE984">
      <w:pPr>
        <w:pStyle w:val="style0"/>
        <w:spacing w:after="0"/>
        <w:rPr>
          <w:rFonts w:ascii="Arial" w:cs="Arial" w:hAnsi="Arial"/>
          <w:sz w:val="24"/>
          <w:szCs w:val="24"/>
        </w:rPr>
      </w:pPr>
      <w:r>
        <w:rPr>
          <w:rFonts w:ascii="Arial" w:cs="Arial" w:hAnsi="Arial"/>
          <w:sz w:val="24"/>
          <w:szCs w:val="24"/>
        </w:rPr>
        <w:t>Здобувач</w:t>
      </w:r>
      <w:r>
        <w:rPr>
          <w:rFonts w:ascii="Arial" w:cs="Arial" w:hAnsi="Arial"/>
          <w:sz w:val="24"/>
          <w:szCs w:val="24"/>
        </w:rPr>
        <w:tab/>
      </w:r>
      <w:r>
        <w:rPr>
          <w:rFonts w:ascii="Arial" w:cs="Arial" w:hAnsi="Arial"/>
          <w:sz w:val="24"/>
          <w:szCs w:val="24"/>
        </w:rPr>
        <w:tab/>
      </w:r>
      <w:r>
        <w:rPr>
          <w:rFonts w:ascii="Arial" w:cs="Arial" w:hAnsi="Arial"/>
          <w:sz w:val="24"/>
          <w:szCs w:val="24"/>
        </w:rPr>
        <w:tab/>
      </w:r>
      <w:r>
        <w:rPr>
          <w:rFonts w:ascii="Arial" w:cs="Arial" w:hAnsi="Arial"/>
          <w:sz w:val="24"/>
          <w:szCs w:val="24"/>
        </w:rPr>
        <w:tab/>
      </w:r>
      <w:r>
        <w:rPr>
          <w:rFonts w:ascii="Arial" w:cs="Arial" w:hAnsi="Arial"/>
          <w:sz w:val="24"/>
          <w:szCs w:val="24"/>
        </w:rPr>
        <w:tab/>
      </w:r>
      <w:r>
        <w:rPr>
          <w:rFonts w:ascii="Arial" w:cs="Arial" w:hAnsi="Arial"/>
          <w:sz w:val="24"/>
          <w:szCs w:val="24"/>
        </w:rPr>
        <w:tab/>
      </w:r>
      <w:r>
        <w:rPr>
          <w:rFonts w:ascii="Arial" w:cs="Arial" w:hAnsi="Arial"/>
          <w:sz w:val="24"/>
          <w:szCs w:val="24"/>
        </w:rPr>
        <w:tab/>
      </w:r>
      <w:r>
        <w:rPr>
          <w:rFonts w:ascii="Arial" w:cs="Arial" w:hAnsi="Arial"/>
          <w:sz w:val="24"/>
          <w:szCs w:val="24"/>
        </w:rPr>
        <w:t>Дунаєнко Денис Олегович</w:t>
      </w:r>
    </w:p>
    <w:p w14:paraId="EA1018A4">
      <w:pPr>
        <w:pStyle w:val="style0"/>
        <w:spacing w:after="0"/>
        <w:rPr>
          <w:rFonts w:ascii="Arial" w:cs="Arial" w:hAnsi="Arial"/>
          <w:sz w:val="24"/>
          <w:szCs w:val="24"/>
        </w:rPr>
      </w:pPr>
    </w:p>
    <w:tbl>
      <w:tblPr>
        <w:tblStyle w:val="style154"/>
        <w:tblW w:w="0" w:type="auto"/>
        <w:tblLook w:val="04A0" w:firstRow="1" w:lastRow="0" w:firstColumn="1" w:lastColumn="0" w:noHBand="0" w:noVBand="1"/>
      </w:tblPr>
      <w:tblGrid>
        <w:gridCol w:w="3794"/>
        <w:gridCol w:w="2126"/>
        <w:gridCol w:w="1985"/>
        <w:gridCol w:w="1559"/>
      </w:tblGrid>
      <w:tr w14:paraId="57DEC232">
        <w:trPr/>
        <w:tc>
          <w:tcPr>
            <w:tcW w:w="3794" w:type="dxa"/>
            <w:tcBorders/>
          </w:tcPr>
          <w:p w14:paraId="5F3E88E3">
            <w:pPr>
              <w:pStyle w:val="style0"/>
              <w:rPr>
                <w:rFonts w:ascii="Arial" w:cs="Arial" w:hAnsi="Arial"/>
                <w:sz w:val="24"/>
                <w:szCs w:val="24"/>
              </w:rPr>
            </w:pPr>
            <w:r>
              <w:rPr>
                <w:rFonts w:ascii="Arial" w:cs="Arial" w:hAnsi="Arial"/>
                <w:sz w:val="24"/>
                <w:szCs w:val="24"/>
              </w:rPr>
              <w:t>Підсумкова оцінка за атестацію</w:t>
            </w:r>
          </w:p>
        </w:tc>
        <w:tc>
          <w:tcPr>
            <w:tcW w:w="2126" w:type="dxa"/>
            <w:tcBorders/>
          </w:tcPr>
          <w:p w14:paraId="8FE6D00E">
            <w:pPr>
              <w:pStyle w:val="style0"/>
              <w:rPr>
                <w:rFonts w:ascii="Arial" w:cs="Arial" w:hAnsi="Arial"/>
                <w:sz w:val="24"/>
                <w:szCs w:val="24"/>
              </w:rPr>
            </w:pPr>
          </w:p>
        </w:tc>
        <w:tc>
          <w:tcPr>
            <w:tcW w:w="1985" w:type="dxa"/>
            <w:tcBorders/>
          </w:tcPr>
          <w:p w14:paraId="4E704DC3">
            <w:pPr>
              <w:pStyle w:val="style0"/>
              <w:rPr>
                <w:rFonts w:ascii="Arial" w:cs="Arial" w:hAnsi="Arial"/>
                <w:sz w:val="24"/>
                <w:szCs w:val="24"/>
              </w:rPr>
            </w:pPr>
          </w:p>
        </w:tc>
        <w:tc>
          <w:tcPr>
            <w:tcW w:w="1559" w:type="dxa"/>
            <w:tcBorders/>
          </w:tcPr>
          <w:p w14:paraId="2446D87A">
            <w:pPr>
              <w:pStyle w:val="style0"/>
              <w:rPr>
                <w:rFonts w:ascii="Arial" w:cs="Arial" w:hAnsi="Arial"/>
                <w:sz w:val="24"/>
                <w:szCs w:val="24"/>
              </w:rPr>
            </w:pPr>
          </w:p>
        </w:tc>
      </w:tr>
    </w:tbl>
    <w:p w14:paraId="EFC8DCAB">
      <w:pPr>
        <w:pStyle w:val="style0"/>
        <w:spacing w:after="0"/>
        <w:rPr>
          <w:rFonts w:ascii="Arial" w:cs="Arial" w:hAnsi="Arial"/>
          <w:sz w:val="24"/>
          <w:szCs w:val="24"/>
        </w:rPr>
      </w:pPr>
    </w:p>
    <w:p w14:paraId="3C767F8B">
      <w:pPr>
        <w:pStyle w:val="style0"/>
        <w:spacing w:after="0"/>
        <w:rPr>
          <w:rFonts w:ascii="Arial" w:cs="Arial" w:hAnsi="Arial"/>
          <w:sz w:val="24"/>
          <w:szCs w:val="24"/>
        </w:rPr>
      </w:pPr>
    </w:p>
    <w:p w14:paraId="3BB8E2A8">
      <w:pPr>
        <w:pStyle w:val="style0"/>
        <w:spacing w:after="0"/>
        <w:rPr>
          <w:rFonts w:ascii="Arial" w:cs="Arial" w:hAnsi="Arial"/>
          <w:sz w:val="24"/>
          <w:szCs w:val="24"/>
        </w:rPr>
      </w:pPr>
      <w:r>
        <w:rPr>
          <w:rFonts w:ascii="Arial" w:cs="Arial" w:hAnsi="Arial"/>
          <w:sz w:val="24"/>
          <w:szCs w:val="24"/>
        </w:rPr>
        <w:t>Голова ЕК</w:t>
      </w:r>
    </w:p>
    <w:p w14:paraId="B5C709E6">
      <w:pPr>
        <w:pStyle w:val="style0"/>
        <w:spacing w:after="0"/>
        <w:rPr>
          <w:rFonts w:ascii="Arial" w:cs="Arial" w:hAnsi="Arial"/>
          <w:sz w:val="24"/>
          <w:szCs w:val="24"/>
        </w:rPr>
      </w:pPr>
    </w:p>
    <w:p w14:paraId="2D56DF6F">
      <w:pPr>
        <w:pStyle w:val="style0"/>
        <w:spacing w:after="0"/>
        <w:rPr>
          <w:rFonts w:ascii="Arial" w:cs="Arial" w:hAnsi="Arial"/>
          <w:sz w:val="24"/>
          <w:szCs w:val="24"/>
        </w:rPr>
      </w:pPr>
    </w:p>
    <w:p w14:paraId="685A21FE">
      <w:pPr>
        <w:pStyle w:val="style0"/>
        <w:spacing w:after="0"/>
        <w:jc w:val="center"/>
        <w:rPr>
          <w:rFonts w:ascii="Arial" w:cs="Arial" w:hAnsi="Arial"/>
          <w:sz w:val="24"/>
          <w:szCs w:val="24"/>
        </w:rPr>
      </w:pPr>
      <w:r>
        <w:rPr>
          <w:rFonts w:ascii="Arial" w:cs="Arial" w:hAnsi="Arial"/>
          <w:sz w:val="24"/>
          <w:szCs w:val="24"/>
        </w:rPr>
        <w:t>Запоріжжя, 2026</w:t>
      </w:r>
    </w:p>
    <w:p w14:paraId="00CF5843">
      <w:pPr>
        <w:pStyle w:val="style0"/>
        <w:spacing w:after="0"/>
        <w:ind w:firstLine="709"/>
        <w:jc w:val="center"/>
        <w:rPr>
          <w:rFonts w:ascii="Arial" w:cs="Arial" w:hAnsi="Arial"/>
          <w:sz w:val="24"/>
          <w:szCs w:val="24"/>
          <w:lang w:val="ru-RU"/>
        </w:rPr>
      </w:pPr>
      <w:r>
        <w:rPr>
          <w:rFonts w:ascii="Arial" w:cs="Arial" w:hAnsi="Arial"/>
          <w:sz w:val="24"/>
          <w:szCs w:val="24"/>
          <w:lang w:val="ru-RU"/>
        </w:rPr>
        <w:br w:type="page"/>
      </w:r>
      <w:r>
        <w:rPr>
          <w:rFonts w:ascii="Arial" w:cs="Arial" w:hAnsi="Arial"/>
          <w:sz w:val="24"/>
          <w:szCs w:val="24"/>
          <w:lang w:val="ru-RU"/>
        </w:rPr>
        <w:t>ТОВ «ТЕХНІЧНИЙ УНІВЕРСИТЕТ «МЕТІНВЕСТ ПОЛІТЕХНІКА»</w:t>
      </w:r>
    </w:p>
    <w:p w14:paraId="348E2D9D">
      <w:pPr>
        <w:pStyle w:val="style0"/>
        <w:tabs>
          <w:tab w:val="left" w:leader="none" w:pos="142"/>
        </w:tabs>
        <w:spacing w:after="0" w:lineRule="auto" w:line="240"/>
        <w:ind w:firstLine="709"/>
        <w:rPr>
          <w:rFonts w:ascii="Arial" w:cs="Arial" w:hAnsi="Arial"/>
          <w:sz w:val="24"/>
          <w:szCs w:val="24"/>
          <w:lang w:val="ru-RU"/>
        </w:rPr>
      </w:pPr>
    </w:p>
    <w:p w14:paraId="41440DB7">
      <w:pPr>
        <w:pStyle w:val="style0"/>
        <w:tabs>
          <w:tab w:val="left" w:leader="none" w:pos="142"/>
        </w:tabs>
        <w:spacing w:after="0" w:lineRule="auto" w:line="240"/>
        <w:ind w:left="2127" w:firstLine="709"/>
        <w:rPr>
          <w:rFonts w:ascii="Arial" w:cs="Arial" w:eastAsia="Arial" w:hAnsi="Arial"/>
          <w:sz w:val="28"/>
          <w:szCs w:val="28"/>
          <w:lang w:val="ru-RU"/>
        </w:rPr>
      </w:pPr>
      <w:r>
        <w:rPr>
          <w:rFonts w:ascii="Arial" w:cs="Arial" w:hAnsi="Arial"/>
          <w:sz w:val="24"/>
          <w:szCs w:val="24"/>
          <w:lang w:val="ru-RU"/>
        </w:rPr>
        <w:t xml:space="preserve">Факультет </w:t>
      </w:r>
      <w:r>
        <w:rPr>
          <w:rFonts w:ascii="Arial" w:cs="Arial" w:hAnsi="Arial"/>
          <w:sz w:val="24"/>
          <w:szCs w:val="24"/>
          <w:lang w:val="ru-RU"/>
        </w:rPr>
        <w:tab/>
      </w:r>
      <w:r>
        <w:rPr>
          <w:rFonts w:ascii="Arial" w:cs="Arial" w:hAnsi="Arial"/>
          <w:sz w:val="24"/>
          <w:szCs w:val="24"/>
          <w:lang w:val="ru-RU"/>
        </w:rPr>
        <w:tab/>
      </w:r>
      <w:r>
        <w:rPr>
          <w:rFonts w:ascii="Arial" w:cs="Arial" w:eastAsia="Arial" w:hAnsi="Arial"/>
          <w:sz w:val="24"/>
          <w:szCs w:val="24"/>
          <w:lang w:val="ru-RU"/>
        </w:rPr>
        <w:t>Факультет автоматизації виробництва, інформаційних та управлінських технологій</w:t>
      </w:r>
    </w:p>
    <w:p w14:paraId="56B14419">
      <w:pPr>
        <w:pStyle w:val="style0"/>
        <w:spacing w:after="0"/>
        <w:ind w:firstLine="709"/>
        <w:rPr>
          <w:rFonts w:ascii="Arial" w:cs="Arial" w:hAnsi="Arial"/>
          <w:sz w:val="24"/>
          <w:szCs w:val="24"/>
          <w:lang w:val="ru-RU"/>
        </w:rPr>
      </w:pPr>
      <w:r>
        <w:rPr>
          <w:rFonts w:ascii="Arial" w:cs="Arial" w:hAnsi="Arial"/>
          <w:sz w:val="24"/>
          <w:szCs w:val="24"/>
          <w:lang w:val="ru-RU"/>
        </w:rPr>
        <w:t xml:space="preserve">Кафедра </w:t>
      </w:r>
      <w:r>
        <w:rPr>
          <w:rFonts w:ascii="Arial" w:cs="Arial" w:hAnsi="Arial"/>
          <w:sz w:val="24"/>
          <w:szCs w:val="24"/>
          <w:lang w:val="ru-RU"/>
        </w:rPr>
        <w:tab/>
      </w:r>
      <w:r>
        <w:rPr>
          <w:rFonts w:ascii="Arial" w:cs="Arial" w:hAnsi="Arial"/>
          <w:sz w:val="24"/>
          <w:szCs w:val="24"/>
          <w:lang w:val="ru-RU"/>
        </w:rPr>
        <w:tab/>
      </w:r>
      <w:r>
        <w:rPr>
          <w:rFonts w:ascii="Arial" w:cs="Times New Roman" w:eastAsia="Arial" w:hAnsi="Arial"/>
          <w:sz w:val="24"/>
          <w:lang w:val="ru-RU"/>
        </w:rPr>
        <w:t>Кафедра</w:t>
      </w:r>
      <w:r>
        <w:rPr>
          <w:rFonts w:ascii="Arial" w:cs="Times New Roman" w:eastAsia="Arial" w:hAnsi="Arial"/>
          <w:spacing w:val="-11"/>
          <w:sz w:val="24"/>
          <w:lang w:val="ru-RU"/>
        </w:rPr>
        <w:t xml:space="preserve"> </w:t>
      </w:r>
      <w:r>
        <w:rPr>
          <w:rFonts w:ascii="Arial" w:cs="Times New Roman" w:eastAsia="Arial" w:hAnsi="Arial"/>
          <w:sz w:val="24"/>
          <w:lang w:val="ru-RU"/>
        </w:rPr>
        <w:t>прикладної економіки, бізнес-інжинірингу та проєктного менеджменту</w:t>
      </w:r>
    </w:p>
    <w:p w14:paraId="1D525ECD">
      <w:pPr>
        <w:pStyle w:val="style0"/>
        <w:spacing w:after="0"/>
        <w:ind w:firstLine="709"/>
        <w:rPr>
          <w:rFonts w:ascii="Arial" w:cs="Arial" w:hAnsi="Arial"/>
          <w:sz w:val="24"/>
          <w:szCs w:val="24"/>
          <w:lang w:val="ru-RU"/>
        </w:rPr>
      </w:pPr>
      <w:r>
        <w:rPr>
          <w:rFonts w:ascii="Arial" w:cs="Arial" w:hAnsi="Arial"/>
          <w:sz w:val="24"/>
          <w:szCs w:val="24"/>
          <w:lang w:val="ru-RU"/>
        </w:rPr>
        <w:t xml:space="preserve">Ступінь </w:t>
      </w:r>
    </w:p>
    <w:p w14:paraId="C83F9EBF">
      <w:pPr>
        <w:pStyle w:val="style0"/>
        <w:spacing w:after="0"/>
        <w:ind w:firstLine="709"/>
        <w:rPr>
          <w:rFonts w:ascii="Arial" w:cs="Arial" w:hAnsi="Arial"/>
          <w:sz w:val="24"/>
          <w:szCs w:val="24"/>
          <w:lang w:val="ru-RU"/>
        </w:rPr>
      </w:pPr>
      <w:r>
        <w:rPr>
          <w:rFonts w:ascii="Arial" w:cs="Arial" w:hAnsi="Arial"/>
          <w:sz w:val="24"/>
          <w:szCs w:val="24"/>
          <w:lang w:val="ru-RU"/>
        </w:rPr>
        <w:t>вищої освіти</w:t>
      </w:r>
      <w:r>
        <w:rPr>
          <w:rFonts w:ascii="Arial" w:cs="Arial" w:hAnsi="Arial"/>
          <w:sz w:val="24"/>
          <w:szCs w:val="24"/>
          <w:lang w:val="ru-RU"/>
        </w:rPr>
        <w:tab/>
      </w:r>
      <w:r>
        <w:rPr>
          <w:rFonts w:ascii="Arial" w:cs="Arial" w:hAnsi="Arial"/>
          <w:sz w:val="24"/>
          <w:szCs w:val="24"/>
          <w:lang w:val="ru-RU"/>
        </w:rPr>
        <w:t xml:space="preserve"> </w:t>
      </w:r>
      <w:r>
        <w:rPr>
          <w:rFonts w:ascii="Arial" w:cs="Arial" w:hAnsi="Arial"/>
          <w:sz w:val="24"/>
          <w:szCs w:val="24"/>
          <w:lang w:val="ru-RU"/>
        </w:rPr>
        <w:tab/>
      </w:r>
      <w:r>
        <w:rPr>
          <w:rFonts w:ascii="Arial" w:cs="Arial" w:hAnsi="Arial"/>
          <w:sz w:val="24"/>
          <w:szCs w:val="24"/>
          <w:u w:val="single"/>
          <w:lang w:val="ru-RU"/>
        </w:rPr>
        <w:t xml:space="preserve">бакалавр </w:t>
      </w:r>
    </w:p>
    <w:p w14:paraId="97F29440">
      <w:pPr>
        <w:pStyle w:val="style0"/>
        <w:spacing w:after="0"/>
        <w:ind w:firstLine="709"/>
        <w:rPr>
          <w:rFonts w:ascii="Arial" w:cs="Arial" w:hAnsi="Arial"/>
          <w:sz w:val="24"/>
          <w:szCs w:val="24"/>
          <w:lang w:val="ru-RU"/>
        </w:rPr>
      </w:pPr>
      <w:r>
        <w:rPr>
          <w:rFonts w:ascii="Arial" w:cs="Arial" w:hAnsi="Arial"/>
          <w:sz w:val="24"/>
          <w:szCs w:val="24"/>
          <w:lang w:val="ru-RU"/>
        </w:rPr>
        <w:t>Спеціальність</w:t>
      </w:r>
      <w:r>
        <w:rPr>
          <w:rFonts w:ascii="Arial" w:cs="Arial" w:hAnsi="Arial"/>
          <w:sz w:val="24"/>
          <w:szCs w:val="24"/>
          <w:lang w:val="ru-RU"/>
        </w:rPr>
        <w:tab/>
      </w:r>
      <w:r>
        <w:rPr>
          <w:rFonts w:ascii="Arial" w:cs="Arial" w:hAnsi="Arial"/>
          <w:sz w:val="24"/>
          <w:szCs w:val="24"/>
          <w:lang w:val="ru-RU"/>
        </w:rPr>
        <w:t xml:space="preserve"> </w:t>
      </w:r>
      <w:r>
        <w:rPr>
          <w:rFonts w:ascii="Arial" w:cs="Arial" w:hAnsi="Arial"/>
          <w:sz w:val="24"/>
          <w:szCs w:val="24"/>
          <w:u w:val="single"/>
          <w:lang w:val="ru-RU"/>
        </w:rPr>
        <w:t>073 Менеджмент</w:t>
      </w:r>
      <w:r>
        <w:rPr>
          <w:rFonts w:ascii="Arial" w:cs="Arial" w:hAnsi="Arial"/>
          <w:sz w:val="24"/>
          <w:szCs w:val="24"/>
          <w:lang w:val="ru-RU"/>
        </w:rPr>
        <w:t xml:space="preserve"> </w:t>
      </w:r>
    </w:p>
    <w:p w14:paraId="3EC278C3">
      <w:pPr>
        <w:pStyle w:val="style0"/>
        <w:spacing w:after="0"/>
        <w:ind w:firstLine="709"/>
        <w:rPr>
          <w:rFonts w:ascii="Arial" w:cs="Arial" w:hAnsi="Arial"/>
          <w:sz w:val="24"/>
          <w:szCs w:val="24"/>
          <w:lang w:val="ru-RU"/>
        </w:rPr>
      </w:pPr>
      <w:r>
        <w:rPr>
          <w:rFonts w:ascii="Arial" w:cs="Arial" w:hAnsi="Arial"/>
          <w:sz w:val="24"/>
          <w:szCs w:val="24"/>
          <w:lang w:val="ru-RU"/>
        </w:rPr>
        <w:t xml:space="preserve">ОПП </w:t>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u w:val="single"/>
          <w:lang w:val="ru-RU"/>
        </w:rPr>
        <w:t>«Вартісне управління бізнесом»</w:t>
      </w:r>
      <w:r>
        <w:rPr>
          <w:rFonts w:ascii="Arial" w:cs="Arial" w:hAnsi="Arial"/>
          <w:sz w:val="24"/>
          <w:szCs w:val="24"/>
          <w:lang w:val="ru-RU"/>
        </w:rPr>
        <w:t xml:space="preserve"> </w:t>
      </w:r>
    </w:p>
    <w:p w14:paraId="8B83EAED">
      <w:pPr>
        <w:pStyle w:val="style0"/>
        <w:spacing w:after="0"/>
        <w:ind w:left="6521" w:firstLine="709"/>
        <w:jc w:val="both"/>
        <w:rPr>
          <w:rFonts w:ascii="Arial" w:cs="Arial" w:hAnsi="Arial"/>
          <w:sz w:val="24"/>
          <w:szCs w:val="24"/>
          <w:lang w:val="ru-RU"/>
        </w:rPr>
      </w:pPr>
      <w:r>
        <w:rPr>
          <w:rFonts w:ascii="Arial" w:cs="Arial" w:hAnsi="Arial"/>
          <w:sz w:val="24"/>
          <w:szCs w:val="24"/>
          <w:lang w:val="ru-RU"/>
        </w:rPr>
        <w:t xml:space="preserve">ЗАТВЕРДЖУЮ. </w:t>
      </w:r>
    </w:p>
    <w:p w14:paraId="346A0284">
      <w:pPr>
        <w:pStyle w:val="style0"/>
        <w:spacing w:after="0"/>
        <w:ind w:left="6521" w:firstLine="709"/>
        <w:jc w:val="both"/>
        <w:rPr>
          <w:rFonts w:ascii="Arial" w:cs="Arial" w:hAnsi="Arial"/>
          <w:sz w:val="24"/>
          <w:szCs w:val="24"/>
          <w:lang w:val="ru-RU"/>
        </w:rPr>
      </w:pPr>
      <w:r>
        <w:rPr>
          <w:rFonts w:ascii="Arial" w:cs="Arial" w:hAnsi="Arial"/>
          <w:sz w:val="24"/>
          <w:szCs w:val="24"/>
          <w:lang w:val="ru-RU"/>
        </w:rPr>
        <w:t xml:space="preserve">Гарант ОПП </w:t>
      </w:r>
    </w:p>
    <w:p w14:paraId="7C49A229">
      <w:pPr>
        <w:pStyle w:val="style0"/>
        <w:spacing w:after="0"/>
        <w:ind w:left="6521" w:firstLine="709"/>
        <w:jc w:val="both"/>
        <w:rPr>
          <w:rFonts w:ascii="Arial" w:cs="Arial" w:hAnsi="Arial"/>
          <w:sz w:val="24"/>
          <w:szCs w:val="24"/>
          <w:lang w:val="ru-RU"/>
        </w:rPr>
      </w:pPr>
      <w:r>
        <w:rPr>
          <w:rFonts w:ascii="Arial" w:cs="Arial" w:hAnsi="Arial"/>
          <w:sz w:val="24"/>
          <w:szCs w:val="24"/>
          <w:lang w:val="ru-RU"/>
        </w:rPr>
        <w:t xml:space="preserve">Ірина ШКРАБАК </w:t>
      </w:r>
    </w:p>
    <w:p w14:paraId="A67DFBB0">
      <w:pPr>
        <w:pStyle w:val="style0"/>
        <w:spacing w:after="0"/>
        <w:ind w:left="6521" w:firstLine="709"/>
        <w:jc w:val="both"/>
        <w:rPr>
          <w:rFonts w:ascii="Arial" w:cs="Arial" w:hAnsi="Arial"/>
          <w:sz w:val="24"/>
          <w:szCs w:val="24"/>
          <w:lang w:val="ru-RU"/>
        </w:rPr>
      </w:pPr>
      <w:r>
        <w:rPr>
          <w:rFonts w:ascii="Arial" w:cs="Arial" w:hAnsi="Arial"/>
          <w:sz w:val="24"/>
          <w:szCs w:val="24"/>
          <w:lang w:val="ru-RU"/>
        </w:rPr>
        <w:t>«__»___________ 2026 р.</w:t>
      </w:r>
    </w:p>
    <w:p w14:paraId="13C3053D">
      <w:pPr>
        <w:pStyle w:val="style0"/>
        <w:spacing w:after="0"/>
        <w:ind w:firstLine="709"/>
        <w:rPr>
          <w:rFonts w:ascii="Arial" w:cs="Arial" w:hAnsi="Arial"/>
          <w:b/>
          <w:sz w:val="24"/>
          <w:szCs w:val="24"/>
          <w:lang w:val="ru-RU"/>
        </w:rPr>
      </w:pPr>
    </w:p>
    <w:p w14:paraId="6C9AAE61">
      <w:pPr>
        <w:pStyle w:val="style0"/>
        <w:spacing w:after="0"/>
        <w:ind w:firstLine="709"/>
        <w:jc w:val="center"/>
        <w:rPr>
          <w:rFonts w:ascii="Arial" w:cs="Arial" w:hAnsi="Arial"/>
          <w:b/>
          <w:sz w:val="24"/>
          <w:szCs w:val="24"/>
          <w:lang w:val="ru-RU"/>
        </w:rPr>
      </w:pPr>
      <w:r>
        <w:rPr>
          <w:rFonts w:ascii="Arial" w:cs="Arial" w:hAnsi="Arial"/>
          <w:b/>
          <w:sz w:val="24"/>
          <w:szCs w:val="24"/>
          <w:lang w:val="ru-RU"/>
        </w:rPr>
        <w:t>З А В Д А Н Н Я</w:t>
      </w:r>
    </w:p>
    <w:p w14:paraId="68F5FC3C">
      <w:pPr>
        <w:pStyle w:val="style0"/>
        <w:spacing w:after="0"/>
        <w:ind w:firstLine="709"/>
        <w:rPr>
          <w:rFonts w:ascii="Arial" w:cs="Arial" w:hAnsi="Arial"/>
          <w:b/>
          <w:sz w:val="24"/>
          <w:szCs w:val="24"/>
          <w:u w:val="single"/>
          <w:lang w:val="ru-RU"/>
        </w:rPr>
      </w:pPr>
      <w:r>
        <w:rPr>
          <w:rFonts w:ascii="Arial" w:cs="Arial" w:hAnsi="Arial"/>
          <w:b/>
          <w:sz w:val="24"/>
          <w:szCs w:val="24"/>
          <w:u w:val="single"/>
          <w:lang w:val="ru-RU"/>
        </w:rPr>
        <w:t xml:space="preserve">                                НА КВАЛІФІКАЦІЙНУ РОБОТУ БАКАЛАВРА………………………</w:t>
      </w:r>
    </w:p>
    <w:p w14:paraId="D78093B1">
      <w:pPr>
        <w:pStyle w:val="style0"/>
        <w:spacing w:after="0"/>
        <w:ind w:firstLine="709"/>
        <w:rPr>
          <w:rFonts w:ascii="Arial" w:cs="Arial" w:hAnsi="Arial"/>
          <w:sz w:val="24"/>
          <w:szCs w:val="24"/>
          <w:u w:val="single"/>
          <w:lang w:val="ru-RU"/>
        </w:rPr>
      </w:pPr>
      <w:r>
        <w:rPr>
          <w:rFonts w:ascii="Arial" w:cs="Arial" w:hAnsi="Arial"/>
          <w:sz w:val="24"/>
          <w:szCs w:val="24"/>
          <w:lang w:val="ru-RU"/>
        </w:rPr>
        <w:t xml:space="preserve">1. Тема роботи </w:t>
      </w:r>
      <w:r>
        <w:rPr>
          <w:rFonts w:ascii="Arial" w:cs="Arial" w:hAnsi="Arial"/>
          <w:sz w:val="24"/>
          <w:szCs w:val="24"/>
          <w:u w:val="single"/>
          <w:lang w:val="ru-RU"/>
        </w:rPr>
        <w:t>Удосконалення системи менеджменту торговельної організації на прикладі ТОВ «Економ Плюс».</w:t>
      </w:r>
    </w:p>
    <w:p w14:paraId="D8DA9141">
      <w:pPr>
        <w:pStyle w:val="style0"/>
        <w:tabs>
          <w:tab w:val="left" w:leader="none" w:pos="426"/>
        </w:tabs>
        <w:autoSpaceDE w:val="false"/>
        <w:autoSpaceDN w:val="false"/>
        <w:adjustRightInd w:val="false"/>
        <w:spacing w:after="0" w:lineRule="auto" w:line="240"/>
        <w:ind w:firstLine="709"/>
        <w:jc w:val="both"/>
        <w:contextualSpacing/>
        <w:rPr>
          <w:rFonts w:ascii="Arial" w:cs="Arial" w:hAnsi="Arial"/>
          <w:sz w:val="24"/>
          <w:szCs w:val="24"/>
          <w:lang w:val="ru-RU"/>
        </w:rPr>
      </w:pPr>
      <w:r>
        <w:rPr>
          <w:rFonts w:ascii="Arial" w:cs="Arial" w:hAnsi="Arial"/>
          <w:sz w:val="24"/>
          <w:szCs w:val="24"/>
          <w:lang w:val="ru-RU"/>
        </w:rPr>
        <w:t>Керівник роботи Щербань Олена Дмитрівна., к.е.н., доцент.</w:t>
      </w:r>
      <w:r>
        <w:rPr>
          <w:rFonts w:ascii="Arial" w:cs="Times New Roman" w:eastAsia="Arial" w:hAnsi="Arial"/>
          <w:sz w:val="26"/>
          <w:lang w:val="ru-RU"/>
        </w:rPr>
        <w:t xml:space="preserve"> затверджені</w:t>
      </w:r>
      <w:r>
        <w:rPr>
          <w:rFonts w:ascii="Arial" w:cs="Times New Roman" w:eastAsia="Arial" w:hAnsi="Arial"/>
          <w:spacing w:val="-10"/>
          <w:sz w:val="26"/>
          <w:lang w:val="ru-RU"/>
        </w:rPr>
        <w:t xml:space="preserve"> </w:t>
      </w:r>
      <w:r>
        <w:rPr>
          <w:rFonts w:ascii="Arial" w:cs="Times New Roman" w:eastAsia="Arial" w:hAnsi="Arial"/>
          <w:sz w:val="26"/>
          <w:lang w:val="ru-RU"/>
        </w:rPr>
        <w:t>наказом ректора</w:t>
      </w:r>
      <w:r>
        <w:rPr>
          <w:rFonts w:ascii="Arial" w:cs="Times New Roman" w:eastAsia="Arial" w:hAnsi="Arial"/>
          <w:spacing w:val="43"/>
          <w:sz w:val="26"/>
          <w:lang w:val="ru-RU"/>
        </w:rPr>
        <w:t xml:space="preserve"> </w:t>
      </w:r>
      <w:r>
        <w:rPr>
          <w:rFonts w:ascii="Arial" w:cs="Times New Roman" w:eastAsia="Arial" w:hAnsi="Arial"/>
          <w:sz w:val="24"/>
          <w:lang w:val="ru-RU"/>
        </w:rPr>
        <w:t>ТОВ</w:t>
      </w:r>
      <w:r>
        <w:rPr>
          <w:rFonts w:ascii="Arial" w:cs="Times New Roman" w:eastAsia="Arial" w:hAnsi="Arial"/>
          <w:spacing w:val="43"/>
          <w:sz w:val="24"/>
          <w:lang w:val="ru-RU"/>
        </w:rPr>
        <w:t xml:space="preserve">  </w:t>
      </w:r>
      <w:r>
        <w:rPr>
          <w:rFonts w:ascii="Arial" w:cs="Times New Roman" w:eastAsia="Arial" w:hAnsi="Arial"/>
          <w:sz w:val="24"/>
          <w:lang w:val="ru-RU"/>
        </w:rPr>
        <w:t>«ТЕХНІЧНИЙ</w:t>
      </w:r>
      <w:r>
        <w:rPr>
          <w:rFonts w:ascii="Arial" w:cs="Times New Roman" w:eastAsia="Arial" w:hAnsi="Arial"/>
          <w:spacing w:val="44"/>
          <w:sz w:val="24"/>
          <w:lang w:val="ru-RU"/>
        </w:rPr>
        <w:t xml:space="preserve">  </w:t>
      </w:r>
      <w:r>
        <w:rPr>
          <w:rFonts w:ascii="Arial" w:cs="Times New Roman" w:eastAsia="Arial" w:hAnsi="Arial"/>
          <w:sz w:val="24"/>
          <w:lang w:val="ru-RU"/>
        </w:rPr>
        <w:t>УНІВЕРСИТЕТ</w:t>
      </w:r>
      <w:r>
        <w:rPr>
          <w:rFonts w:ascii="Arial" w:cs="Times New Roman" w:eastAsia="Arial" w:hAnsi="Arial"/>
          <w:spacing w:val="44"/>
          <w:sz w:val="24"/>
          <w:lang w:val="ru-RU"/>
        </w:rPr>
        <w:t xml:space="preserve">  </w:t>
      </w:r>
      <w:r>
        <w:rPr>
          <w:rFonts w:ascii="Arial" w:cs="Times New Roman" w:eastAsia="Arial" w:hAnsi="Arial"/>
          <w:sz w:val="24"/>
          <w:lang w:val="ru-RU"/>
        </w:rPr>
        <w:t>«МЕТІНВЕСТ</w:t>
      </w:r>
      <w:r>
        <w:rPr>
          <w:rFonts w:ascii="Arial" w:cs="Times New Roman" w:eastAsia="Arial" w:hAnsi="Arial"/>
          <w:spacing w:val="45"/>
          <w:sz w:val="24"/>
          <w:lang w:val="ru-RU"/>
        </w:rPr>
        <w:t xml:space="preserve">  </w:t>
      </w:r>
      <w:r>
        <w:rPr>
          <w:rFonts w:ascii="Arial" w:cs="Times New Roman" w:eastAsia="Arial" w:hAnsi="Arial"/>
          <w:sz w:val="24"/>
          <w:lang w:val="ru-RU"/>
        </w:rPr>
        <w:t>ПОЛІТЕХНІКА»</w:t>
      </w:r>
      <w:r>
        <w:rPr>
          <w:rFonts w:ascii="Arial" w:cs="Times New Roman" w:eastAsia="Arial" w:hAnsi="Arial"/>
          <w:spacing w:val="47"/>
          <w:sz w:val="24"/>
          <w:lang w:val="ru-RU"/>
        </w:rPr>
        <w:t xml:space="preserve">  (</w:t>
      </w:r>
      <w:r>
        <w:rPr>
          <w:rFonts w:ascii="Arial" w:cs="Times New Roman" w:eastAsia="Arial" w:hAnsi="Arial"/>
          <w:sz w:val="24"/>
          <w:szCs w:val="24"/>
          <w:lang w:val="ru-RU"/>
        </w:rPr>
        <w:t>наказ від 23.02.2026 №41/23.02.26)</w:t>
      </w:r>
    </w:p>
    <w:p w14:paraId="A0B723A5">
      <w:pPr>
        <w:pStyle w:val="style0"/>
        <w:tabs>
          <w:tab w:val="left" w:leader="none" w:pos="426"/>
        </w:tabs>
        <w:autoSpaceDE w:val="false"/>
        <w:autoSpaceDN w:val="false"/>
        <w:adjustRightInd w:val="false"/>
        <w:spacing w:after="0" w:lineRule="auto" w:line="240"/>
        <w:ind w:firstLine="709"/>
        <w:jc w:val="both"/>
        <w:contextualSpacing/>
        <w:rPr>
          <w:rFonts w:ascii="Arial" w:cs="Arial" w:hAnsi="Arial"/>
          <w:sz w:val="24"/>
          <w:szCs w:val="24"/>
          <w:lang w:val="ru-RU"/>
        </w:rPr>
      </w:pPr>
      <w:r>
        <w:rPr>
          <w:rFonts w:ascii="Arial" w:cs="Arial" w:hAnsi="Arial"/>
          <w:sz w:val="24"/>
          <w:szCs w:val="24"/>
          <w:lang w:val="ru-RU"/>
        </w:rPr>
        <w:t xml:space="preserve">2. Строк подання здобувачем роботи    </w:t>
      </w:r>
      <w:r>
        <w:rPr>
          <w:rFonts w:ascii="Arial" w:cs="Arial" w:eastAsia="Arial" w:hAnsi="Arial"/>
          <w:sz w:val="26"/>
          <w:lang w:val="uk-UA"/>
        </w:rPr>
        <w:t>20.06.2026 р</w:t>
      </w:r>
      <w:r>
        <w:rPr>
          <w:rFonts w:ascii="Times New Roman" w:cs="Times New Roman" w:eastAsia="Arial" w:hAnsi="Times New Roman"/>
          <w:sz w:val="26"/>
          <w:lang w:val="uk-UA"/>
        </w:rPr>
        <w:t>.</w:t>
      </w:r>
    </w:p>
    <w:p w14:paraId="1D1299EB">
      <w:pPr>
        <w:pStyle w:val="style0"/>
        <w:spacing w:after="0"/>
        <w:ind w:firstLine="709"/>
        <w:jc w:val="both"/>
        <w:rPr>
          <w:rFonts w:ascii="Arial" w:cs="Arial" w:hAnsi="Arial"/>
          <w:sz w:val="24"/>
          <w:szCs w:val="24"/>
          <w:lang w:val="ru-RU"/>
        </w:rPr>
      </w:pPr>
      <w:r>
        <w:rPr>
          <w:rFonts w:ascii="Arial" w:cs="Arial" w:hAnsi="Arial"/>
          <w:sz w:val="24"/>
          <w:szCs w:val="24"/>
          <w:lang w:val="ru-RU"/>
        </w:rPr>
        <w:t xml:space="preserve">3. Вихідні дані до роботи: </w:t>
      </w:r>
    </w:p>
    <w:p w14:paraId="52C4CD9A">
      <w:pPr>
        <w:pStyle w:val="style0"/>
        <w:spacing w:after="0" w:lineRule="auto" w:line="300"/>
        <w:ind w:firstLine="709"/>
        <w:jc w:val="both"/>
        <w:rPr>
          <w:rFonts w:ascii="Arial" w:cs="Arial" w:hAnsi="Arial"/>
          <w:sz w:val="24"/>
          <w:szCs w:val="24"/>
          <w:u w:val="single"/>
          <w:lang w:val="ru-RU"/>
        </w:rPr>
      </w:pPr>
      <w:r>
        <w:rPr>
          <w:rFonts w:ascii="Arial" w:cs="Arial" w:hAnsi="Arial"/>
          <w:sz w:val="24"/>
          <w:szCs w:val="24"/>
          <w:u w:val="single"/>
          <w:lang w:val="ru-RU"/>
        </w:rPr>
        <w:t xml:space="preserve">бухгалтерська звітність та фінансовий аналіз за 2023-2024 pp TOВ ТК «Економ Плюс»; офіційні дані підприємств, розміщені у відкритому доступі; наукові праці вітчизняних та зарубіжних авторів з питань формування системи менджменту торговельних підприємств, оцінки ефективності системи менеджменту; нормативно-правові акти України у сфері діяльності торгівельних підприємств. </w:t>
      </w:r>
    </w:p>
    <w:p w14:paraId="111CE922">
      <w:pPr>
        <w:pStyle w:val="style0"/>
        <w:spacing w:after="0" w:lineRule="auto" w:line="300"/>
        <w:ind w:firstLine="709"/>
        <w:jc w:val="both"/>
        <w:rPr>
          <w:rFonts w:ascii="Arial" w:cs="Arial" w:hAnsi="Arial"/>
          <w:sz w:val="24"/>
          <w:szCs w:val="24"/>
          <w:lang w:val="ru-RU"/>
        </w:rPr>
      </w:pPr>
      <w:r>
        <w:rPr>
          <w:rFonts w:ascii="Arial" w:cs="Arial" w:hAnsi="Arial"/>
          <w:sz w:val="24"/>
          <w:szCs w:val="24"/>
          <w:lang w:val="ru-RU"/>
        </w:rPr>
        <w:t xml:space="preserve">4. Зміст розрахунково-пояснювальної записки (перелік питань, які потрібно </w:t>
      </w:r>
    </w:p>
    <w:p w14:paraId="F9E27D70">
      <w:pPr>
        <w:pStyle w:val="style0"/>
        <w:spacing w:after="0" w:lineRule="auto" w:line="300"/>
        <w:ind w:firstLine="709"/>
        <w:jc w:val="both"/>
        <w:rPr>
          <w:rFonts w:ascii="Arial" w:cs="Arial" w:hAnsi="Arial"/>
          <w:sz w:val="24"/>
          <w:szCs w:val="24"/>
          <w:lang w:val="ru-RU"/>
        </w:rPr>
      </w:pPr>
      <w:r>
        <w:rPr>
          <w:rFonts w:ascii="Arial" w:cs="Arial" w:hAnsi="Arial"/>
          <w:sz w:val="24"/>
          <w:szCs w:val="24"/>
          <w:lang w:val="ru-RU"/>
        </w:rPr>
        <w:t>розробити): Анотація. Зміст</w:t>
      </w:r>
      <w:r>
        <w:rPr>
          <w:rFonts w:ascii="Arial" w:cs="Arial" w:hAnsi="Arial"/>
          <w:sz w:val="24"/>
          <w:szCs w:val="24"/>
          <w:u w:val="single"/>
          <w:lang w:val="ru-RU"/>
        </w:rPr>
        <w:t>. Вступ. Розділ 1. Теоретичні основи системи менеджменту торговельної організації, Розділ 2. Аналіз системи менеджменту торговельної організації (на прикладі ТОВ «Економ Плюс»), Розділ 3 Напрями удосконалення системи менеджменту торговельної організації. Висновки</w:t>
      </w:r>
      <w:r>
        <w:rPr>
          <w:rFonts w:ascii="Arial" w:cs="Arial" w:hAnsi="Arial"/>
          <w:sz w:val="24"/>
          <w:szCs w:val="24"/>
          <w:lang w:val="ru-RU"/>
        </w:rPr>
        <w:t>.</w:t>
      </w:r>
    </w:p>
    <w:p w14:paraId="A950E726">
      <w:pPr>
        <w:pStyle w:val="style179"/>
        <w:numPr>
          <w:ilvl w:val="0"/>
          <w:numId w:val="1"/>
        </w:numPr>
        <w:spacing w:after="0" w:lineRule="auto" w:line="300"/>
        <w:ind w:firstLine="709"/>
        <w:jc w:val="both"/>
        <w:rPr>
          <w:rFonts w:ascii="Arial" w:cs="Arial" w:hAnsi="Arial"/>
          <w:sz w:val="24"/>
          <w:szCs w:val="24"/>
          <w:u w:val="single"/>
          <w:lang w:val="ru-RU"/>
        </w:rPr>
      </w:pPr>
      <w:r>
        <w:rPr>
          <w:rFonts w:ascii="Arial" w:cs="Arial" w:hAnsi="Arial"/>
          <w:sz w:val="24"/>
          <w:szCs w:val="24"/>
          <w:lang w:val="ru-RU"/>
        </w:rPr>
        <w:t xml:space="preserve"> Перелік графічного матеріалу</w:t>
      </w:r>
      <w:r>
        <w:rPr>
          <w:rFonts w:ascii="Arial" w:cs="Arial" w:hAnsi="Arial"/>
          <w:sz w:val="24"/>
          <w:szCs w:val="24"/>
        </w:rPr>
        <w:t>:</w:t>
      </w:r>
    </w:p>
    <w:p w14:paraId="8803DD6C">
      <w:pPr>
        <w:pStyle w:val="style0"/>
        <w:spacing w:after="0" w:lineRule="auto" w:line="300"/>
        <w:ind w:firstLine="709"/>
        <w:jc w:val="both"/>
        <w:rPr>
          <w:rFonts w:ascii="Arial" w:cs="Arial" w:hAnsi="Arial"/>
          <w:sz w:val="24"/>
          <w:szCs w:val="24"/>
          <w:u w:val="single"/>
          <w:lang w:val="ru-RU"/>
        </w:rPr>
      </w:pPr>
      <w:r>
        <w:rPr>
          <w:rFonts w:ascii="Arial" w:cs="Arial" w:hAnsi="Arial"/>
          <w:sz w:val="24"/>
          <w:szCs w:val="24"/>
          <w:u w:val="single"/>
          <w:lang w:val="uk-UA"/>
        </w:rPr>
        <w:t>таблиця</w:t>
      </w:r>
      <w:r>
        <w:rPr>
          <w:rFonts w:ascii="Arial" w:cs="Arial" w:hAnsi="Arial"/>
          <w:sz w:val="24"/>
          <w:szCs w:val="24"/>
          <w:u w:val="single"/>
          <w:lang w:val="ru-RU"/>
        </w:rPr>
        <w:t xml:space="preserve">: Особливості торговельного менеджменту,  Порівняльна характеристика торговельного та виробничого менеджменту, Класичні функції менеджменту в контексті управління ритейлом, Модель </w:t>
      </w:r>
      <w:r>
        <w:rPr>
          <w:rFonts w:ascii="Arial" w:cs="Arial" w:hAnsi="Arial"/>
          <w:sz w:val="24"/>
          <w:szCs w:val="24"/>
          <w:u w:val="single"/>
        </w:rPr>
        <w:t>SWOT</w:t>
      </w:r>
      <w:r>
        <w:rPr>
          <w:rFonts w:ascii="Arial" w:cs="Arial" w:hAnsi="Arial"/>
          <w:sz w:val="24"/>
          <w:szCs w:val="24"/>
          <w:u w:val="single"/>
          <w:lang w:val="ru-RU"/>
        </w:rPr>
        <w:t xml:space="preserve">-аналізу торговельного підприємства, Еволюція моделей управління в роздрібній торгівлі, Приклади впровадження </w:t>
      </w:r>
      <w:r>
        <w:rPr>
          <w:rFonts w:ascii="Arial" w:cs="Arial" w:hAnsi="Arial"/>
          <w:sz w:val="24"/>
          <w:szCs w:val="24"/>
          <w:u w:val="single"/>
        </w:rPr>
        <w:t>CRM</w:t>
      </w:r>
      <w:r>
        <w:rPr>
          <w:rFonts w:ascii="Arial" w:cs="Arial" w:hAnsi="Arial"/>
          <w:sz w:val="24"/>
          <w:szCs w:val="24"/>
          <w:u w:val="single"/>
          <w:lang w:val="ru-RU"/>
        </w:rPr>
        <w:t>/</w:t>
      </w:r>
      <w:r>
        <w:rPr>
          <w:rFonts w:ascii="Arial" w:cs="Arial" w:hAnsi="Arial"/>
          <w:sz w:val="24"/>
          <w:szCs w:val="24"/>
          <w:u w:val="single"/>
        </w:rPr>
        <w:t>ERP</w:t>
      </w:r>
      <w:r>
        <w:rPr>
          <w:rFonts w:ascii="Arial" w:cs="Arial" w:hAnsi="Arial"/>
          <w:sz w:val="24"/>
          <w:szCs w:val="24"/>
          <w:u w:val="single"/>
          <w:lang w:val="ru-RU"/>
        </w:rPr>
        <w:t xml:space="preserve"> у зарубіжних ритейлерів, Напрями автоматизації та їх вплив на ефективність управління, Основні техніко-економічні показники діяльності ТОВ </w:t>
      </w:r>
      <w:r>
        <w:rPr>
          <w:rFonts w:ascii="Arial" w:cs="Arial" w:hAnsi="Arial"/>
          <w:sz w:val="24"/>
          <w:szCs w:val="24"/>
          <w:u w:val="single"/>
          <w:lang w:val="ru-RU"/>
        </w:rPr>
        <w:t xml:space="preserve">«Економ Плюс», Аналіз недоліків та рекомендації щодо оптимізації структури управління ТОВ «Економ Плюс», Характеристика комунікацій в організаційній структурі ТОВ «Економ Плюс», Основні напрями логістичної діяльності ТОВ «Економ Плюс», Система мотивації персоналу магазину (типова структура), Оцінка ефективності управлінських процесів, Основні реквізити ТОВ «Економ Плюс», Види діяльності ТОВ «Економ Плюс», Динаміка активів ТОВ «Економ Плюс» у 2023-2024 рр., тис. Грн, Динаміка джерел фінансування ТОВ «Економ Плюс» у 2023-2024 рр., тис. Грн, </w:t>
      </w:r>
      <w:r>
        <w:rPr>
          <w:rFonts w:ascii="Arial" w:cs="Arial" w:hAnsi="Arial"/>
          <w:sz w:val="24"/>
          <w:szCs w:val="24"/>
          <w:u w:val="single"/>
        </w:rPr>
        <w:t>SWOT</w:t>
      </w:r>
      <w:r>
        <w:rPr>
          <w:rFonts w:ascii="Arial" w:cs="Arial" w:hAnsi="Arial"/>
          <w:sz w:val="24"/>
          <w:szCs w:val="24"/>
          <w:u w:val="single"/>
          <w:lang w:val="ru-RU"/>
        </w:rPr>
        <w:t xml:space="preserve">-аналіз для ТОВ «Економ Плюс», </w:t>
      </w:r>
      <w:r>
        <w:rPr>
          <w:rFonts w:ascii="Arial" w:cs="Arial" w:hAnsi="Arial"/>
          <w:sz w:val="24"/>
          <w:szCs w:val="24"/>
          <w:u w:val="single"/>
        </w:rPr>
        <w:t>PEST</w:t>
      </w:r>
      <w:r>
        <w:rPr>
          <w:rFonts w:ascii="Arial" w:cs="Arial" w:hAnsi="Arial"/>
          <w:sz w:val="24"/>
          <w:szCs w:val="24"/>
          <w:u w:val="single"/>
          <w:lang w:val="ru-RU"/>
        </w:rPr>
        <w:t>-аналіз ТОВ «Економ Плюс», «</w:t>
      </w:r>
      <w:r>
        <w:rPr>
          <w:rFonts w:ascii="Arial" w:cs="Arial" w:hAnsi="Arial"/>
          <w:sz w:val="24"/>
          <w:szCs w:val="24"/>
          <w:u w:val="single"/>
          <w:lang w:val="uk-UA"/>
        </w:rPr>
        <w:t>н</w:t>
      </w:r>
      <w:r>
        <w:rPr>
          <w:rFonts w:ascii="Arial" w:cs="Arial" w:hAnsi="Arial"/>
          <w:sz w:val="24"/>
          <w:szCs w:val="24"/>
          <w:u w:val="single"/>
          <w:lang w:val="ru-RU"/>
        </w:rPr>
        <w:t>Вузькі місця» системи менеджменту ТОВ «Економ Плюс.</w:t>
      </w:r>
    </w:p>
    <w:p w14:paraId="CD21BC1D">
      <w:pPr>
        <w:pStyle w:val="style0"/>
        <w:spacing w:after="0" w:lineRule="auto" w:line="300"/>
        <w:ind w:firstLine="709"/>
        <w:jc w:val="both"/>
        <w:rPr>
          <w:rFonts w:ascii="Arial" w:cs="Arial" w:hAnsi="Arial"/>
          <w:sz w:val="24"/>
          <w:szCs w:val="24"/>
          <w:u w:val="single"/>
          <w:lang w:val="ru-RU"/>
        </w:rPr>
      </w:pPr>
      <w:r>
        <w:rPr>
          <w:rFonts w:ascii="Arial" w:cs="Arial" w:hAnsi="Arial"/>
          <w:sz w:val="24"/>
          <w:szCs w:val="24"/>
          <w:u w:val="single"/>
          <w:lang w:val="uk-UA"/>
        </w:rPr>
        <w:t>Рисунки</w:t>
      </w:r>
      <w:r>
        <w:rPr>
          <w:rFonts w:ascii="Arial" w:cs="Arial" w:hAnsi="Arial"/>
          <w:sz w:val="24"/>
          <w:szCs w:val="24"/>
          <w:u w:val="single"/>
          <w:lang w:val="ru-RU"/>
        </w:rPr>
        <w:t>: Класифікація функцій управління в ритейлі, Схема лінійно-функціональної структури управління.</w:t>
      </w:r>
    </w:p>
    <w:p w14:paraId="AE0EFF57">
      <w:pPr>
        <w:pStyle w:val="style0"/>
        <w:spacing w:after="0"/>
        <w:ind w:firstLine="709"/>
        <w:rPr>
          <w:rFonts w:ascii="Arial" w:cs="Arial" w:hAnsi="Arial"/>
          <w:sz w:val="24"/>
          <w:szCs w:val="24"/>
          <w:lang w:val="ru-RU"/>
        </w:rPr>
      </w:pPr>
    </w:p>
    <w:p w14:paraId="4CBCECF8">
      <w:pPr>
        <w:pStyle w:val="style0"/>
        <w:spacing w:after="0"/>
        <w:ind w:firstLine="709"/>
        <w:rPr>
          <w:rFonts w:ascii="Arial" w:cs="Arial" w:hAnsi="Arial"/>
          <w:sz w:val="24"/>
          <w:szCs w:val="24"/>
          <w:lang w:val="ru-RU"/>
        </w:rPr>
      </w:pPr>
      <w:r>
        <w:rPr>
          <w:rFonts w:ascii="Arial" w:cs="Arial" w:hAnsi="Arial"/>
          <w:sz w:val="24"/>
          <w:szCs w:val="24"/>
          <w:lang w:val="ru-RU"/>
        </w:rPr>
        <w:t>6. Консультанти по роботі, із зазначенням розділів роботи, що їх стосуються</w:t>
      </w:r>
    </w:p>
    <w:tbl>
      <w:tblPr>
        <w:tblStyle w:val="style4104"/>
        <w:tblW w:w="9383" w:type="dxa"/>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0"/>
        <w:gridCol w:w="5103"/>
        <w:gridCol w:w="1701"/>
        <w:gridCol w:w="1559"/>
      </w:tblGrid>
      <w:tr w14:paraId="6F4A82B3">
        <w:trPr>
          <w:trHeight w:val="321" w:hRule="atLeast"/>
        </w:trPr>
        <w:tc>
          <w:tcPr>
            <w:tcW w:w="1020" w:type="dxa"/>
            <w:vMerge w:val="restart"/>
            <w:tcBorders/>
          </w:tcPr>
          <w:p w14:paraId="24050F40">
            <w:pPr>
              <w:pStyle w:val="style0"/>
              <w:rPr>
                <w:rFonts w:ascii="Microsoft Sans Serif" w:cs="Microsoft Sans Serif" w:hAnsi="Microsoft Sans Serif"/>
                <w:sz w:val="26"/>
                <w:szCs w:val="26"/>
                <w:lang w:val="uk-UA"/>
              </w:rPr>
            </w:pPr>
            <w:r>
              <w:rPr>
                <w:rFonts w:ascii="Microsoft Sans Serif" w:cs="Microsoft Sans Serif" w:hAnsi="Microsoft Sans Serif"/>
                <w:spacing w:val="-2"/>
                <w:sz w:val="26"/>
                <w:szCs w:val="26"/>
                <w:lang w:val="uk-UA"/>
              </w:rPr>
              <w:t>Розділ</w:t>
            </w:r>
          </w:p>
        </w:tc>
        <w:tc>
          <w:tcPr>
            <w:tcW w:w="5103" w:type="dxa"/>
            <w:vMerge w:val="restart"/>
            <w:tcBorders/>
          </w:tcPr>
          <w:p w14:paraId="FD0D55F4">
            <w:pPr>
              <w:pStyle w:val="style0"/>
              <w:spacing w:before="193" w:lineRule="auto" w:line="242"/>
              <w:rPr>
                <w:rFonts w:ascii="Microsoft Sans Serif" w:cs="Microsoft Sans Serif" w:hAnsi="Microsoft Sans Serif"/>
                <w:sz w:val="26"/>
                <w:szCs w:val="26"/>
                <w:lang w:val="uk-UA"/>
              </w:rPr>
            </w:pPr>
            <w:r>
              <w:rPr>
                <w:rFonts w:ascii="Microsoft Sans Serif" w:cs="Microsoft Sans Serif" w:hAnsi="Microsoft Sans Serif"/>
                <w:sz w:val="26"/>
                <w:szCs w:val="26"/>
                <w:lang w:val="uk-UA"/>
              </w:rPr>
              <w:t>Прізвище,</w:t>
            </w:r>
            <w:r>
              <w:rPr>
                <w:rFonts w:ascii="Microsoft Sans Serif" w:cs="Microsoft Sans Serif" w:hAnsi="Microsoft Sans Serif"/>
                <w:spacing w:val="-19"/>
                <w:sz w:val="26"/>
                <w:szCs w:val="26"/>
                <w:lang w:val="uk-UA"/>
              </w:rPr>
              <w:t xml:space="preserve"> </w:t>
            </w:r>
            <w:r>
              <w:rPr>
                <w:rFonts w:ascii="Microsoft Sans Serif" w:cs="Microsoft Sans Serif" w:hAnsi="Microsoft Sans Serif"/>
                <w:sz w:val="26"/>
                <w:szCs w:val="26"/>
                <w:lang w:val="uk-UA"/>
              </w:rPr>
              <w:t>ініціали</w:t>
            </w:r>
            <w:r>
              <w:rPr>
                <w:rFonts w:ascii="Microsoft Sans Serif" w:cs="Microsoft Sans Serif" w:hAnsi="Microsoft Sans Serif"/>
                <w:spacing w:val="-19"/>
                <w:sz w:val="26"/>
                <w:szCs w:val="26"/>
                <w:lang w:val="uk-UA"/>
              </w:rPr>
              <w:t xml:space="preserve"> </w:t>
            </w:r>
            <w:r>
              <w:rPr>
                <w:rFonts w:ascii="Microsoft Sans Serif" w:cs="Microsoft Sans Serif" w:hAnsi="Microsoft Sans Serif"/>
                <w:sz w:val="26"/>
                <w:szCs w:val="26"/>
                <w:lang w:val="uk-UA"/>
              </w:rPr>
              <w:t>та</w:t>
            </w:r>
            <w:r>
              <w:rPr>
                <w:rFonts w:ascii="Microsoft Sans Serif" w:cs="Microsoft Sans Serif" w:hAnsi="Microsoft Sans Serif"/>
                <w:spacing w:val="-18"/>
                <w:sz w:val="26"/>
                <w:szCs w:val="26"/>
                <w:lang w:val="uk-UA"/>
              </w:rPr>
              <w:t xml:space="preserve"> </w:t>
            </w:r>
            <w:r>
              <w:rPr>
                <w:rFonts w:ascii="Microsoft Sans Serif" w:cs="Microsoft Sans Serif" w:hAnsi="Microsoft Sans Serif"/>
                <w:sz w:val="26"/>
                <w:szCs w:val="26"/>
                <w:lang w:val="uk-UA"/>
              </w:rPr>
              <w:t xml:space="preserve">посада </w:t>
            </w:r>
            <w:r>
              <w:rPr>
                <w:rFonts w:ascii="Microsoft Sans Serif" w:cs="Microsoft Sans Serif" w:hAnsi="Microsoft Sans Serif"/>
                <w:spacing w:val="-2"/>
                <w:sz w:val="26"/>
                <w:szCs w:val="26"/>
                <w:lang w:val="uk-UA"/>
              </w:rPr>
              <w:t>консультанта</w:t>
            </w:r>
          </w:p>
        </w:tc>
        <w:tc>
          <w:tcPr>
            <w:tcW w:w="3260" w:type="dxa"/>
            <w:gridSpan w:val="2"/>
            <w:tcBorders/>
          </w:tcPr>
          <w:p w14:paraId="736692EB">
            <w:pPr>
              <w:pStyle w:val="style0"/>
              <w:spacing w:before="5" w:lineRule="exact" w:line="296"/>
              <w:rPr>
                <w:rFonts w:ascii="Microsoft Sans Serif" w:cs="Microsoft Sans Serif" w:hAnsi="Microsoft Sans Serif"/>
                <w:sz w:val="26"/>
                <w:szCs w:val="26"/>
                <w:lang w:val="uk-UA"/>
              </w:rPr>
            </w:pPr>
            <w:r>
              <w:rPr>
                <w:rFonts w:ascii="Microsoft Sans Serif" w:cs="Microsoft Sans Serif" w:hAnsi="Microsoft Sans Serif"/>
                <w:sz w:val="26"/>
                <w:szCs w:val="26"/>
                <w:lang w:val="uk-UA"/>
              </w:rPr>
              <w:t>Підпис,</w:t>
            </w:r>
            <w:r>
              <w:rPr>
                <w:rFonts w:ascii="Microsoft Sans Serif" w:cs="Microsoft Sans Serif" w:hAnsi="Microsoft Sans Serif"/>
                <w:spacing w:val="-18"/>
                <w:sz w:val="26"/>
                <w:szCs w:val="26"/>
                <w:lang w:val="uk-UA"/>
              </w:rPr>
              <w:t xml:space="preserve"> </w:t>
            </w:r>
            <w:r>
              <w:rPr>
                <w:rFonts w:ascii="Microsoft Sans Serif" w:cs="Microsoft Sans Serif" w:hAnsi="Microsoft Sans Serif"/>
                <w:spacing w:val="-4"/>
                <w:sz w:val="26"/>
                <w:szCs w:val="26"/>
                <w:lang w:val="uk-UA"/>
              </w:rPr>
              <w:t>дата</w:t>
            </w:r>
          </w:p>
        </w:tc>
      </w:tr>
      <w:tr w14:paraId="CAD8834A">
        <w:tblPrEx/>
        <w:trPr>
          <w:trHeight w:val="686" w:hRule="atLeast"/>
        </w:trPr>
        <w:tc>
          <w:tcPr>
            <w:tcW w:w="1020" w:type="dxa"/>
            <w:vMerge w:val="continue"/>
            <w:tcBorders>
              <w:top w:val="nil"/>
            </w:tcBorders>
          </w:tcPr>
          <w:p w14:paraId="2ACA0247">
            <w:pPr>
              <w:pStyle w:val="style0"/>
              <w:ind w:firstLine="709"/>
              <w:rPr>
                <w:rFonts w:ascii="Arial" w:eastAsia="Arial" w:hAnsi="Arial"/>
                <w:sz w:val="26"/>
                <w:szCs w:val="26"/>
                <w:lang w:val="ru-RU"/>
              </w:rPr>
            </w:pPr>
          </w:p>
        </w:tc>
        <w:tc>
          <w:tcPr>
            <w:tcW w:w="5103" w:type="dxa"/>
            <w:vMerge w:val="continue"/>
            <w:tcBorders>
              <w:top w:val="nil"/>
            </w:tcBorders>
          </w:tcPr>
          <w:p w14:paraId="29616D9B">
            <w:pPr>
              <w:pStyle w:val="style0"/>
              <w:ind w:firstLine="709"/>
              <w:rPr>
                <w:rFonts w:ascii="Arial" w:eastAsia="Arial" w:hAnsi="Arial"/>
                <w:sz w:val="26"/>
                <w:szCs w:val="26"/>
                <w:lang w:val="ru-RU"/>
              </w:rPr>
            </w:pPr>
          </w:p>
        </w:tc>
        <w:tc>
          <w:tcPr>
            <w:tcW w:w="1701" w:type="dxa"/>
            <w:tcBorders/>
          </w:tcPr>
          <w:p w14:paraId="29C14603">
            <w:pPr>
              <w:pStyle w:val="style0"/>
              <w:spacing w:before="10" w:lineRule="auto" w:line="244"/>
              <w:ind w:left="335" w:right="103"/>
              <w:rPr>
                <w:rFonts w:ascii="Microsoft Sans Serif" w:cs="Microsoft Sans Serif" w:hAnsi="Microsoft Sans Serif"/>
                <w:sz w:val="26"/>
                <w:szCs w:val="26"/>
                <w:lang w:val="uk-UA"/>
              </w:rPr>
            </w:pPr>
            <w:r>
              <w:rPr>
                <w:rFonts w:ascii="Microsoft Sans Serif" w:cs="Microsoft Sans Serif" w:hAnsi="Microsoft Sans Serif"/>
                <w:spacing w:val="-4"/>
                <w:sz w:val="26"/>
                <w:szCs w:val="26"/>
                <w:lang w:val="uk-UA"/>
              </w:rPr>
              <w:t xml:space="preserve">завдання </w:t>
            </w:r>
            <w:r>
              <w:rPr>
                <w:rFonts w:ascii="Microsoft Sans Serif" w:cs="Microsoft Sans Serif" w:hAnsi="Microsoft Sans Serif"/>
                <w:spacing w:val="-2"/>
                <w:sz w:val="26"/>
                <w:szCs w:val="26"/>
                <w:lang w:val="uk-UA"/>
              </w:rPr>
              <w:t>видав</w:t>
            </w:r>
          </w:p>
        </w:tc>
        <w:tc>
          <w:tcPr>
            <w:tcW w:w="1559" w:type="dxa"/>
            <w:tcBorders/>
          </w:tcPr>
          <w:p w14:paraId="A2EE242E">
            <w:pPr>
              <w:pStyle w:val="style0"/>
              <w:spacing w:before="10" w:lineRule="auto" w:line="244"/>
              <w:ind w:left="229" w:right="152"/>
              <w:rPr>
                <w:rFonts w:ascii="Microsoft Sans Serif" w:cs="Microsoft Sans Serif" w:hAnsi="Microsoft Sans Serif"/>
                <w:sz w:val="26"/>
                <w:szCs w:val="26"/>
                <w:lang w:val="uk-UA"/>
              </w:rPr>
            </w:pPr>
            <w:r>
              <w:rPr>
                <w:rFonts w:ascii="Microsoft Sans Serif" w:cs="Microsoft Sans Serif" w:hAnsi="Microsoft Sans Serif"/>
                <w:spacing w:val="-4"/>
                <w:sz w:val="26"/>
                <w:szCs w:val="26"/>
                <w:lang w:val="uk-UA"/>
              </w:rPr>
              <w:t xml:space="preserve">завдання </w:t>
            </w:r>
            <w:r>
              <w:rPr>
                <w:rFonts w:ascii="Microsoft Sans Serif" w:cs="Microsoft Sans Serif" w:hAnsi="Microsoft Sans Serif"/>
                <w:spacing w:val="-2"/>
                <w:sz w:val="26"/>
                <w:szCs w:val="26"/>
                <w:lang w:val="uk-UA"/>
              </w:rPr>
              <w:t>прийняв</w:t>
            </w:r>
          </w:p>
        </w:tc>
      </w:tr>
      <w:tr w14:paraId="342C9E3F">
        <w:tblPrEx/>
        <w:trPr>
          <w:trHeight w:val="321" w:hRule="atLeast"/>
        </w:trPr>
        <w:tc>
          <w:tcPr>
            <w:tcW w:w="1020" w:type="dxa"/>
            <w:tcBorders/>
          </w:tcPr>
          <w:p w14:paraId="3DCA8862">
            <w:pPr>
              <w:pStyle w:val="style0"/>
              <w:spacing w:before="5" w:lineRule="exact" w:line="296"/>
              <w:rPr>
                <w:rFonts w:ascii="Microsoft Sans Serif" w:cs="Microsoft Sans Serif" w:hAnsi="Microsoft Sans Serif"/>
                <w:sz w:val="26"/>
                <w:szCs w:val="26"/>
                <w:lang w:val="uk-UA"/>
              </w:rPr>
            </w:pPr>
            <w:r>
              <w:rPr>
                <w:rFonts w:ascii="Microsoft Sans Serif" w:cs="Microsoft Sans Serif" w:hAnsi="Microsoft Sans Serif"/>
                <w:spacing w:val="-5"/>
                <w:sz w:val="26"/>
                <w:szCs w:val="26"/>
                <w:lang w:val="uk-UA"/>
              </w:rPr>
              <w:t>1.</w:t>
            </w:r>
          </w:p>
        </w:tc>
        <w:tc>
          <w:tcPr>
            <w:tcW w:w="5103" w:type="dxa"/>
            <w:tcBorders/>
          </w:tcPr>
          <w:p w14:paraId="4E059137">
            <w:pPr>
              <w:pStyle w:val="style0"/>
              <w:spacing w:before="5" w:lineRule="exact" w:line="296"/>
              <w:ind w:left="10" w:firstLine="709"/>
              <w:rPr>
                <w:rFonts w:ascii="Microsoft Sans Serif" w:cs="Microsoft Sans Serif" w:hAnsi="Microsoft Sans Serif"/>
                <w:sz w:val="26"/>
                <w:szCs w:val="26"/>
                <w:lang w:val="uk-UA"/>
              </w:rPr>
            </w:pPr>
            <w:r>
              <w:rPr>
                <w:rFonts w:ascii="Microsoft Sans Serif" w:cs="Microsoft Sans Serif" w:hAnsi="Microsoft Sans Serif"/>
                <w:spacing w:val="-2"/>
                <w:sz w:val="26"/>
                <w:szCs w:val="26"/>
                <w:lang w:val="uk-UA"/>
              </w:rPr>
              <w:t>Олена ЩЕРБАНЬ</w:t>
            </w:r>
          </w:p>
        </w:tc>
        <w:tc>
          <w:tcPr>
            <w:tcW w:w="1701" w:type="dxa"/>
            <w:tcBorders/>
          </w:tcPr>
          <w:p w14:paraId="B7E8C3C3">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23.02.2026</w:t>
            </w:r>
          </w:p>
        </w:tc>
        <w:tc>
          <w:tcPr>
            <w:tcW w:w="1559" w:type="dxa"/>
            <w:tcBorders/>
          </w:tcPr>
          <w:p w14:paraId="37100F41">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13.06.2026</w:t>
            </w:r>
          </w:p>
        </w:tc>
      </w:tr>
      <w:tr w14:paraId="6F10F16F">
        <w:tblPrEx/>
        <w:trPr>
          <w:trHeight w:val="325" w:hRule="atLeast"/>
        </w:trPr>
        <w:tc>
          <w:tcPr>
            <w:tcW w:w="1020" w:type="dxa"/>
            <w:tcBorders/>
          </w:tcPr>
          <w:p w14:paraId="72652F49">
            <w:pPr>
              <w:pStyle w:val="style0"/>
              <w:spacing w:before="10" w:lineRule="exact" w:line="296"/>
              <w:rPr>
                <w:rFonts w:ascii="Microsoft Sans Serif" w:cs="Microsoft Sans Serif" w:hAnsi="Microsoft Sans Serif"/>
                <w:sz w:val="26"/>
                <w:szCs w:val="26"/>
                <w:lang w:val="uk-UA"/>
              </w:rPr>
            </w:pPr>
            <w:r>
              <w:rPr>
                <w:rFonts w:ascii="Microsoft Sans Serif" w:cs="Microsoft Sans Serif" w:hAnsi="Microsoft Sans Serif"/>
                <w:spacing w:val="-5"/>
                <w:sz w:val="26"/>
                <w:szCs w:val="26"/>
                <w:lang w:val="uk-UA"/>
              </w:rPr>
              <w:t>2.</w:t>
            </w:r>
          </w:p>
        </w:tc>
        <w:tc>
          <w:tcPr>
            <w:tcW w:w="5103" w:type="dxa"/>
            <w:tcBorders/>
          </w:tcPr>
          <w:p w14:paraId="1956F2E7">
            <w:pPr>
              <w:pStyle w:val="style0"/>
              <w:spacing w:before="10" w:lineRule="exact" w:line="296"/>
              <w:ind w:left="10" w:right="3" w:firstLine="709"/>
              <w:rPr>
                <w:rFonts w:ascii="Microsoft Sans Serif" w:cs="Microsoft Sans Serif" w:hAnsi="Microsoft Sans Serif"/>
                <w:sz w:val="26"/>
                <w:szCs w:val="26"/>
                <w:lang w:val="uk-UA"/>
              </w:rPr>
            </w:pPr>
            <w:r>
              <w:rPr>
                <w:rFonts w:ascii="Microsoft Sans Serif" w:cs="Microsoft Sans Serif" w:hAnsi="Microsoft Sans Serif"/>
                <w:spacing w:val="-2"/>
                <w:sz w:val="26"/>
                <w:szCs w:val="26"/>
                <w:lang w:val="uk-UA"/>
              </w:rPr>
              <w:t>Олена ЩЕРБАНЬ</w:t>
            </w:r>
          </w:p>
        </w:tc>
        <w:tc>
          <w:tcPr>
            <w:tcW w:w="1701" w:type="dxa"/>
            <w:tcBorders/>
          </w:tcPr>
          <w:p w14:paraId="2002C718">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23.02.2026</w:t>
            </w:r>
          </w:p>
        </w:tc>
        <w:tc>
          <w:tcPr>
            <w:tcW w:w="1559" w:type="dxa"/>
            <w:tcBorders/>
          </w:tcPr>
          <w:p w14:paraId="2B370F81">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16.06.2026</w:t>
            </w:r>
          </w:p>
        </w:tc>
      </w:tr>
      <w:tr w14:paraId="2DAC7F72">
        <w:tblPrEx/>
        <w:trPr>
          <w:trHeight w:val="325" w:hRule="atLeast"/>
        </w:trPr>
        <w:tc>
          <w:tcPr>
            <w:tcW w:w="1020" w:type="dxa"/>
            <w:tcBorders/>
          </w:tcPr>
          <w:p w14:paraId="166338AE">
            <w:pPr>
              <w:pStyle w:val="style0"/>
              <w:spacing w:before="10" w:lineRule="exact" w:line="296"/>
              <w:rPr>
                <w:rFonts w:ascii="Microsoft Sans Serif" w:cs="Microsoft Sans Serif" w:hAnsi="Microsoft Sans Serif"/>
                <w:spacing w:val="-5"/>
                <w:sz w:val="26"/>
                <w:szCs w:val="26"/>
                <w:lang w:val="uk-UA"/>
              </w:rPr>
            </w:pPr>
            <w:r>
              <w:rPr>
                <w:rFonts w:ascii="Microsoft Sans Serif" w:cs="Microsoft Sans Serif" w:hAnsi="Microsoft Sans Serif"/>
                <w:spacing w:val="-5"/>
                <w:sz w:val="26"/>
                <w:szCs w:val="26"/>
                <w:lang w:val="uk-UA"/>
              </w:rPr>
              <w:t>3.</w:t>
            </w:r>
          </w:p>
        </w:tc>
        <w:tc>
          <w:tcPr>
            <w:tcW w:w="5103" w:type="dxa"/>
            <w:tcBorders/>
          </w:tcPr>
          <w:p w14:paraId="8B0BD234">
            <w:pPr>
              <w:pStyle w:val="style0"/>
              <w:spacing w:before="10" w:lineRule="exact" w:line="296"/>
              <w:ind w:left="10" w:right="3" w:firstLine="709"/>
              <w:rPr>
                <w:rFonts w:ascii="Microsoft Sans Serif" w:cs="Microsoft Sans Serif" w:hAnsi="Microsoft Sans Serif"/>
                <w:spacing w:val="-2"/>
                <w:sz w:val="26"/>
                <w:szCs w:val="26"/>
                <w:lang w:val="uk-UA"/>
              </w:rPr>
            </w:pPr>
            <w:r>
              <w:rPr>
                <w:rFonts w:ascii="Microsoft Sans Serif" w:cs="Microsoft Sans Serif" w:hAnsi="Microsoft Sans Serif"/>
                <w:spacing w:val="-2"/>
                <w:sz w:val="26"/>
                <w:szCs w:val="26"/>
                <w:lang w:val="uk-UA"/>
              </w:rPr>
              <w:t>Олена ЩЕРБАНЬ</w:t>
            </w:r>
          </w:p>
        </w:tc>
        <w:tc>
          <w:tcPr>
            <w:tcW w:w="1701" w:type="dxa"/>
            <w:tcBorders/>
          </w:tcPr>
          <w:p w14:paraId="6203118F">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23.02.2026</w:t>
            </w:r>
          </w:p>
        </w:tc>
        <w:tc>
          <w:tcPr>
            <w:tcW w:w="1559" w:type="dxa"/>
            <w:tcBorders/>
          </w:tcPr>
          <w:p w14:paraId="43E5F9F5">
            <w:pPr>
              <w:pStyle w:val="style0"/>
              <w:rPr>
                <w:rFonts w:ascii="Times New Roman" w:cs="Microsoft Sans Serif" w:hAnsi="Microsoft Sans Serif"/>
                <w:sz w:val="26"/>
                <w:szCs w:val="26"/>
                <w:lang w:val="uk-UA"/>
              </w:rPr>
            </w:pPr>
            <w:r>
              <w:rPr>
                <w:rFonts w:ascii="Microsoft Sans Serif" w:cs="Microsoft Sans Serif" w:hAnsi="Microsoft Sans Serif"/>
                <w:sz w:val="26"/>
                <w:szCs w:val="26"/>
                <w:lang w:val="uk-UA"/>
              </w:rPr>
              <w:t>18.06.2026</w:t>
            </w:r>
          </w:p>
        </w:tc>
      </w:tr>
    </w:tbl>
    <w:p w14:paraId="BA895F9E">
      <w:pPr>
        <w:pStyle w:val="style0"/>
        <w:spacing w:after="0"/>
        <w:ind w:firstLine="709"/>
        <w:rPr>
          <w:rFonts w:ascii="Arial" w:cs="Arial" w:hAnsi="Arial"/>
          <w:sz w:val="24"/>
          <w:szCs w:val="24"/>
          <w:lang w:val="ru-RU"/>
        </w:rPr>
      </w:pPr>
    </w:p>
    <w:p w14:paraId="6937D997">
      <w:pPr>
        <w:pStyle w:val="style0"/>
        <w:spacing w:after="0"/>
        <w:ind w:firstLine="709"/>
        <w:rPr>
          <w:rFonts w:ascii="Arial" w:cs="Arial" w:hAnsi="Arial"/>
          <w:sz w:val="24"/>
          <w:szCs w:val="24"/>
          <w:lang w:val="ru-RU"/>
        </w:rPr>
      </w:pPr>
      <w:r>
        <w:rPr>
          <w:rFonts w:ascii="Arial" w:cs="Arial" w:hAnsi="Arial"/>
          <w:sz w:val="24"/>
          <w:szCs w:val="24"/>
          <w:lang w:val="ru-RU"/>
        </w:rPr>
        <w:t>7. Дата видачі завдання 23.02.2026р.</w:t>
      </w:r>
    </w:p>
    <w:p w14:paraId="7773CB0B">
      <w:pPr>
        <w:pStyle w:val="style0"/>
        <w:spacing w:after="0"/>
        <w:ind w:firstLine="709"/>
        <w:rPr>
          <w:rFonts w:ascii="Arial" w:cs="Arial" w:hAnsi="Arial"/>
          <w:sz w:val="24"/>
          <w:szCs w:val="24"/>
          <w:lang w:val="ru-RU"/>
        </w:rPr>
      </w:pPr>
    </w:p>
    <w:p w14:paraId="AE5BE128">
      <w:pPr>
        <w:pStyle w:val="style0"/>
        <w:spacing w:after="0"/>
        <w:ind w:firstLine="709"/>
        <w:jc w:val="center"/>
        <w:rPr>
          <w:rFonts w:ascii="Arial" w:cs="Arial" w:hAnsi="Arial"/>
          <w:sz w:val="24"/>
          <w:szCs w:val="24"/>
          <w:lang w:val="ru-RU"/>
        </w:rPr>
      </w:pPr>
      <w:r>
        <w:rPr>
          <w:rFonts w:ascii="Arial" w:cs="Arial" w:hAnsi="Arial"/>
          <w:sz w:val="24"/>
          <w:szCs w:val="24"/>
          <w:lang w:val="ru-RU"/>
        </w:rPr>
        <w:t>КАЛЕНДАРНИЙ ПЛАН</w:t>
      </w:r>
    </w:p>
    <w:tbl>
      <w:tblPr>
        <w:tblStyle w:val="style4105"/>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5670"/>
        <w:gridCol w:w="1843"/>
        <w:gridCol w:w="1559"/>
      </w:tblGrid>
      <w:tr w14:paraId="F03C1373">
        <w:trPr>
          <w:trHeight w:val="1223" w:hRule="atLeast"/>
        </w:trPr>
        <w:tc>
          <w:tcPr>
            <w:tcW w:w="567" w:type="dxa"/>
            <w:tcBorders/>
          </w:tcPr>
          <w:p w14:paraId="B982A15B">
            <w:pPr>
              <w:pStyle w:val="style0"/>
              <w:spacing w:before="4"/>
              <w:ind w:left="124" w:right="116" w:firstLine="709"/>
              <w:rPr>
                <w:rFonts w:ascii="Arial" w:eastAsia="Arial" w:hAnsi="Arial"/>
                <w:sz w:val="26"/>
                <w:szCs w:val="26"/>
                <w:lang w:val="uk-UA"/>
              </w:rPr>
            </w:pPr>
            <w:r>
              <w:rPr>
                <w:rFonts w:ascii="Arial" w:cs="Arial" w:hAnsi="Arial"/>
                <w:b/>
                <w:sz w:val="26"/>
                <w:szCs w:val="26"/>
                <w:lang w:val="uk-UA"/>
              </w:rPr>
              <w:br w:type="page"/>
            </w:r>
            <w:r>
              <w:rPr>
                <w:rFonts w:ascii="Arial" w:eastAsia="Arial" w:hAnsi="Arial"/>
                <w:sz w:val="26"/>
                <w:szCs w:val="26"/>
                <w:lang w:val="uk-UA"/>
              </w:rPr>
              <w:t>№з/п</w:t>
            </w:r>
          </w:p>
        </w:tc>
        <w:tc>
          <w:tcPr>
            <w:tcW w:w="5670" w:type="dxa"/>
            <w:tcBorders/>
          </w:tcPr>
          <w:p w14:paraId="6A6AB167">
            <w:pPr>
              <w:pStyle w:val="style0"/>
              <w:spacing w:before="4"/>
              <w:ind w:left="1204"/>
              <w:rPr>
                <w:rFonts w:ascii="Arial" w:eastAsia="Arial" w:hAnsi="Arial"/>
                <w:sz w:val="26"/>
                <w:szCs w:val="26"/>
                <w:lang w:val="uk-UA"/>
              </w:rPr>
            </w:pPr>
            <w:r>
              <w:rPr>
                <w:rFonts w:ascii="Arial" w:eastAsia="Arial" w:hAnsi="Arial"/>
                <w:sz w:val="26"/>
                <w:szCs w:val="26"/>
                <w:lang w:val="uk-UA"/>
              </w:rPr>
              <w:t>Назва етапів дипломної роботи</w:t>
            </w:r>
          </w:p>
        </w:tc>
        <w:tc>
          <w:tcPr>
            <w:tcW w:w="1843" w:type="dxa"/>
            <w:tcBorders/>
          </w:tcPr>
          <w:p w14:paraId="0BCA32F0">
            <w:pPr>
              <w:pStyle w:val="style0"/>
              <w:spacing w:before="4" w:lineRule="auto" w:line="244"/>
              <w:ind w:left="225" w:right="217"/>
              <w:rPr>
                <w:rFonts w:ascii="Arial" w:eastAsia="Arial" w:hAnsi="Arial"/>
                <w:sz w:val="26"/>
                <w:szCs w:val="26"/>
                <w:lang w:val="uk-UA"/>
              </w:rPr>
            </w:pPr>
            <w:r>
              <w:rPr>
                <w:rFonts w:ascii="Arial" w:eastAsia="Arial" w:hAnsi="Arial"/>
                <w:sz w:val="26"/>
                <w:szCs w:val="26"/>
                <w:lang w:val="uk-UA"/>
              </w:rPr>
              <w:t>Строк виконання етапів роботи</w:t>
            </w:r>
          </w:p>
        </w:tc>
        <w:tc>
          <w:tcPr>
            <w:tcW w:w="1559" w:type="dxa"/>
            <w:tcBorders/>
          </w:tcPr>
          <w:p w14:paraId="632B6D6D">
            <w:pPr>
              <w:pStyle w:val="style0"/>
              <w:spacing w:before="4"/>
              <w:ind w:right="143"/>
              <w:rPr>
                <w:rFonts w:ascii="Arial" w:eastAsia="Arial" w:hAnsi="Arial"/>
                <w:sz w:val="26"/>
                <w:szCs w:val="26"/>
                <w:lang w:val="uk-UA"/>
              </w:rPr>
            </w:pPr>
            <w:r>
              <w:rPr>
                <w:rFonts w:ascii="Arial" w:eastAsia="Arial" w:hAnsi="Arial"/>
                <w:sz w:val="26"/>
                <w:szCs w:val="26"/>
                <w:lang w:val="uk-UA"/>
              </w:rPr>
              <w:t>Приміт</w:t>
            </w:r>
            <w:r>
              <w:rPr>
                <w:rFonts w:ascii="Arial" w:eastAsia="Arial" w:hAnsi="Arial"/>
                <w:sz w:val="26"/>
                <w:szCs w:val="26"/>
                <w:lang w:val="uk-UA"/>
              </w:rPr>
              <w:t>ка</w:t>
            </w:r>
          </w:p>
        </w:tc>
      </w:tr>
      <w:tr w14:paraId="C1A5A90D">
        <w:tblPrEx/>
        <w:trPr>
          <w:trHeight w:val="552" w:hRule="atLeast"/>
        </w:trPr>
        <w:tc>
          <w:tcPr>
            <w:tcW w:w="567" w:type="dxa"/>
            <w:tcBorders/>
          </w:tcPr>
          <w:p w14:paraId="B643EACC">
            <w:pPr>
              <w:pStyle w:val="style0"/>
              <w:spacing w:before="144"/>
              <w:rPr>
                <w:rFonts w:ascii="Arial" w:eastAsia="Arial" w:hAnsi="Arial"/>
                <w:sz w:val="26"/>
                <w:szCs w:val="26"/>
                <w:lang w:val="uk-UA"/>
              </w:rPr>
            </w:pPr>
            <w:r>
              <w:rPr>
                <w:rFonts w:ascii="Arial" w:eastAsia="Arial" w:hAnsi="Arial"/>
                <w:sz w:val="26"/>
                <w:szCs w:val="26"/>
                <w:lang w:val="uk-UA"/>
              </w:rPr>
              <w:t>1.</w:t>
            </w:r>
          </w:p>
        </w:tc>
        <w:tc>
          <w:tcPr>
            <w:tcW w:w="5670" w:type="dxa"/>
            <w:tcBorders/>
          </w:tcPr>
          <w:p w14:paraId="4389210C">
            <w:pPr>
              <w:pStyle w:val="style0"/>
              <w:spacing w:lineRule="exact" w:line="280"/>
              <w:ind w:left="110"/>
              <w:rPr>
                <w:rFonts w:ascii="Arial" w:eastAsia="Arial" w:hAnsi="Arial"/>
                <w:sz w:val="26"/>
                <w:szCs w:val="26"/>
                <w:lang w:val="uk-UA"/>
              </w:rPr>
            </w:pPr>
            <w:r>
              <w:rPr>
                <w:rFonts w:ascii="Arial" w:eastAsia="Arial" w:hAnsi="Arial"/>
                <w:spacing w:val="-2"/>
                <w:sz w:val="26"/>
                <w:szCs w:val="26"/>
                <w:lang w:val="ru-RU"/>
              </w:rPr>
              <w:t>Теоретичні основи системи менеджменту торговельної організації</w:t>
            </w:r>
          </w:p>
        </w:tc>
        <w:tc>
          <w:tcPr>
            <w:tcW w:w="1843" w:type="dxa"/>
            <w:tcBorders/>
          </w:tcPr>
          <w:p w14:paraId="46E93231">
            <w:pPr>
              <w:pStyle w:val="style0"/>
              <w:rPr>
                <w:rFonts w:ascii="Arial" w:eastAsia="Arial" w:hAnsi="Arial"/>
                <w:sz w:val="26"/>
                <w:szCs w:val="26"/>
                <w:lang w:val="uk-UA"/>
              </w:rPr>
            </w:pPr>
            <w:r>
              <w:rPr>
                <w:rFonts w:ascii="Arial" w:eastAsia="Arial" w:hAnsi="Arial"/>
                <w:sz w:val="26"/>
                <w:szCs w:val="26"/>
                <w:lang w:val="uk-UA"/>
              </w:rPr>
              <w:t>13.06.2026</w:t>
            </w:r>
          </w:p>
        </w:tc>
        <w:tc>
          <w:tcPr>
            <w:tcW w:w="1559" w:type="dxa"/>
            <w:tcBorders/>
          </w:tcPr>
          <w:p w14:paraId="6E356043">
            <w:pPr>
              <w:pStyle w:val="style0"/>
              <w:ind w:firstLine="709"/>
              <w:rPr>
                <w:rFonts w:ascii="Arial" w:eastAsia="Arial" w:hAnsi="Arial"/>
                <w:sz w:val="26"/>
                <w:szCs w:val="26"/>
                <w:lang w:val="uk-UA"/>
              </w:rPr>
            </w:pPr>
          </w:p>
        </w:tc>
      </w:tr>
      <w:tr w14:paraId="E989B3C9">
        <w:tblPrEx/>
        <w:trPr>
          <w:trHeight w:val="745" w:hRule="atLeast"/>
        </w:trPr>
        <w:tc>
          <w:tcPr>
            <w:tcW w:w="567" w:type="dxa"/>
            <w:tcBorders/>
          </w:tcPr>
          <w:p w14:paraId="73F2FD48">
            <w:pPr>
              <w:pStyle w:val="style0"/>
              <w:rPr>
                <w:rFonts w:ascii="Arial" w:eastAsia="Arial" w:hAnsi="Arial"/>
                <w:sz w:val="26"/>
                <w:szCs w:val="26"/>
                <w:lang w:val="uk-UA"/>
              </w:rPr>
            </w:pPr>
            <w:r>
              <w:rPr>
                <w:rFonts w:ascii="Arial" w:eastAsia="Arial" w:hAnsi="Arial"/>
                <w:sz w:val="26"/>
                <w:szCs w:val="26"/>
                <w:lang w:val="uk-UA"/>
              </w:rPr>
              <w:t>2.</w:t>
            </w:r>
          </w:p>
        </w:tc>
        <w:tc>
          <w:tcPr>
            <w:tcW w:w="5670" w:type="dxa"/>
            <w:tcBorders/>
          </w:tcPr>
          <w:p w14:paraId="43E96A0F">
            <w:pPr>
              <w:pStyle w:val="style0"/>
              <w:spacing w:lineRule="atLeast" w:line="270"/>
              <w:ind w:left="110" w:right="372"/>
              <w:rPr>
                <w:rFonts w:ascii="Arial" w:eastAsia="Arial" w:hAnsi="Arial"/>
                <w:sz w:val="26"/>
                <w:szCs w:val="26"/>
                <w:lang w:val="uk-UA"/>
              </w:rPr>
            </w:pPr>
            <w:r>
              <w:rPr>
                <w:rFonts w:ascii="Arial" w:eastAsia="Arial" w:hAnsi="Arial"/>
                <w:sz w:val="26"/>
                <w:szCs w:val="26"/>
                <w:lang w:val="ru-RU"/>
              </w:rPr>
              <w:t>Аналіз системи менеджменту торговельної організації на прикладі ТОВ «Економ плюс»</w:t>
            </w:r>
          </w:p>
        </w:tc>
        <w:tc>
          <w:tcPr>
            <w:tcW w:w="1843" w:type="dxa"/>
            <w:tcBorders/>
          </w:tcPr>
          <w:p w14:paraId="3838E107">
            <w:pPr>
              <w:pStyle w:val="style0"/>
              <w:rPr>
                <w:rFonts w:ascii="Arial" w:eastAsia="Arial" w:hAnsi="Arial"/>
                <w:sz w:val="26"/>
                <w:szCs w:val="26"/>
                <w:lang w:val="uk-UA"/>
              </w:rPr>
            </w:pPr>
            <w:r>
              <w:rPr>
                <w:rFonts w:ascii="Arial" w:eastAsia="Arial" w:hAnsi="Arial"/>
                <w:sz w:val="26"/>
                <w:szCs w:val="26"/>
                <w:lang w:val="uk-UA"/>
              </w:rPr>
              <w:t>13.06.2026</w:t>
            </w:r>
          </w:p>
        </w:tc>
        <w:tc>
          <w:tcPr>
            <w:tcW w:w="1559" w:type="dxa"/>
            <w:tcBorders/>
          </w:tcPr>
          <w:p w14:paraId="45C6E72A">
            <w:pPr>
              <w:pStyle w:val="style0"/>
              <w:ind w:firstLine="709"/>
              <w:rPr>
                <w:rFonts w:ascii="Arial" w:eastAsia="Arial" w:hAnsi="Arial"/>
                <w:sz w:val="26"/>
                <w:szCs w:val="26"/>
                <w:lang w:val="uk-UA"/>
              </w:rPr>
            </w:pPr>
          </w:p>
        </w:tc>
      </w:tr>
      <w:tr w14:paraId="73F7F86C">
        <w:tblPrEx/>
        <w:trPr>
          <w:trHeight w:val="601" w:hRule="atLeast"/>
        </w:trPr>
        <w:tc>
          <w:tcPr>
            <w:tcW w:w="567" w:type="dxa"/>
            <w:tcBorders/>
          </w:tcPr>
          <w:p w14:paraId="527F6DE5">
            <w:pPr>
              <w:pStyle w:val="style0"/>
              <w:rPr>
                <w:rFonts w:ascii="Arial" w:eastAsia="Arial" w:hAnsi="Arial"/>
                <w:sz w:val="26"/>
                <w:szCs w:val="26"/>
                <w:lang w:val="uk-UA"/>
              </w:rPr>
            </w:pPr>
            <w:r>
              <w:rPr>
                <w:rFonts w:ascii="Arial" w:eastAsia="Arial" w:hAnsi="Arial"/>
                <w:sz w:val="26"/>
                <w:szCs w:val="26"/>
                <w:lang w:val="uk-UA"/>
              </w:rPr>
              <w:t>3.</w:t>
            </w:r>
          </w:p>
        </w:tc>
        <w:tc>
          <w:tcPr>
            <w:tcW w:w="5670" w:type="dxa"/>
            <w:tcBorders/>
          </w:tcPr>
          <w:p w14:paraId="4BBDDCC2">
            <w:pPr>
              <w:pStyle w:val="style0"/>
              <w:spacing w:before="4" w:lineRule="exact" w:line="249"/>
              <w:ind w:left="110"/>
              <w:rPr>
                <w:rFonts w:ascii="Arial" w:eastAsia="Arial" w:hAnsi="Arial"/>
                <w:sz w:val="26"/>
                <w:szCs w:val="26"/>
                <w:lang w:val="uk-UA"/>
              </w:rPr>
            </w:pPr>
            <w:r>
              <w:rPr>
                <w:rFonts w:ascii="Arial" w:eastAsia="Arial" w:hAnsi="Arial"/>
                <w:sz w:val="26"/>
                <w:szCs w:val="26"/>
                <w:lang w:val="ru-RU"/>
              </w:rPr>
              <w:t>Напрями удосконалення системи менеджменту торговельної організації</w:t>
            </w:r>
          </w:p>
        </w:tc>
        <w:tc>
          <w:tcPr>
            <w:tcW w:w="1843" w:type="dxa"/>
            <w:tcBorders/>
          </w:tcPr>
          <w:p w14:paraId="0495E886">
            <w:pPr>
              <w:pStyle w:val="style0"/>
              <w:rPr>
                <w:rFonts w:ascii="Arial" w:eastAsia="Arial" w:hAnsi="Arial"/>
                <w:sz w:val="26"/>
                <w:szCs w:val="26"/>
                <w:lang w:val="uk-UA"/>
              </w:rPr>
            </w:pPr>
            <w:r>
              <w:rPr>
                <w:rFonts w:ascii="Arial" w:eastAsia="Arial" w:hAnsi="Arial"/>
                <w:sz w:val="26"/>
                <w:szCs w:val="26"/>
                <w:lang w:val="uk-UA"/>
              </w:rPr>
              <w:t>16.06.2026</w:t>
            </w:r>
          </w:p>
        </w:tc>
        <w:tc>
          <w:tcPr>
            <w:tcW w:w="1559" w:type="dxa"/>
            <w:tcBorders/>
          </w:tcPr>
          <w:p w14:paraId="A27DA66F">
            <w:pPr>
              <w:pStyle w:val="style0"/>
              <w:ind w:firstLine="709"/>
              <w:rPr>
                <w:rFonts w:ascii="Arial" w:eastAsia="Arial" w:hAnsi="Arial"/>
                <w:sz w:val="26"/>
                <w:szCs w:val="26"/>
                <w:lang w:val="uk-UA"/>
              </w:rPr>
            </w:pPr>
          </w:p>
        </w:tc>
      </w:tr>
      <w:tr w14:paraId="4B7935CC">
        <w:tblPrEx/>
        <w:trPr>
          <w:trHeight w:val="353" w:hRule="atLeast"/>
        </w:trPr>
        <w:tc>
          <w:tcPr>
            <w:tcW w:w="567" w:type="dxa"/>
            <w:tcBorders/>
          </w:tcPr>
          <w:p w14:paraId="6F866568">
            <w:pPr>
              <w:pStyle w:val="style0"/>
              <w:spacing w:before="6"/>
              <w:rPr>
                <w:rFonts w:ascii="Arial" w:eastAsia="Arial" w:hAnsi="Arial"/>
                <w:sz w:val="26"/>
                <w:szCs w:val="26"/>
                <w:lang w:val="uk-UA"/>
              </w:rPr>
            </w:pPr>
            <w:r>
              <w:rPr>
                <w:rFonts w:ascii="Arial" w:eastAsia="Arial" w:hAnsi="Arial"/>
                <w:sz w:val="26"/>
                <w:szCs w:val="26"/>
                <w:lang w:val="uk-UA"/>
              </w:rPr>
              <w:t>4.</w:t>
            </w:r>
          </w:p>
        </w:tc>
        <w:tc>
          <w:tcPr>
            <w:tcW w:w="5670" w:type="dxa"/>
            <w:tcBorders/>
          </w:tcPr>
          <w:p w14:paraId="CF1CFEF0">
            <w:pPr>
              <w:pStyle w:val="style0"/>
              <w:tabs>
                <w:tab w:val="left" w:leader="none" w:pos="1098"/>
                <w:tab w:val="left" w:leader="none" w:pos="1574"/>
                <w:tab w:val="left" w:leader="none" w:pos="3171"/>
                <w:tab w:val="left" w:leader="none" w:pos="4446"/>
              </w:tabs>
              <w:spacing w:before="4" w:lineRule="auto" w:line="242"/>
              <w:ind w:right="98"/>
              <w:rPr>
                <w:rFonts w:ascii="Arial" w:eastAsia="Arial" w:hAnsi="Arial"/>
                <w:sz w:val="26"/>
                <w:szCs w:val="26"/>
                <w:lang w:val="uk-UA"/>
              </w:rPr>
            </w:pPr>
            <w:r>
              <w:rPr>
                <w:rFonts w:ascii="Arial" w:eastAsia="Arial" w:hAnsi="Arial"/>
                <w:sz w:val="26"/>
                <w:szCs w:val="26"/>
                <w:lang w:val="uk-UA"/>
              </w:rPr>
              <w:t>Висновки</w:t>
            </w:r>
          </w:p>
        </w:tc>
        <w:tc>
          <w:tcPr>
            <w:tcW w:w="1843" w:type="dxa"/>
            <w:tcBorders/>
          </w:tcPr>
          <w:p w14:paraId="D95DB293">
            <w:pPr>
              <w:pStyle w:val="style0"/>
              <w:rPr>
                <w:rFonts w:ascii="Arial" w:eastAsia="Arial" w:hAnsi="Arial"/>
                <w:sz w:val="26"/>
                <w:szCs w:val="26"/>
                <w:lang w:val="uk-UA"/>
              </w:rPr>
            </w:pPr>
            <w:r>
              <w:rPr>
                <w:rFonts w:ascii="Arial" w:eastAsia="Arial" w:hAnsi="Arial"/>
                <w:sz w:val="26"/>
                <w:szCs w:val="26"/>
                <w:lang w:val="uk-UA"/>
              </w:rPr>
              <w:t>18.06.2026</w:t>
            </w:r>
          </w:p>
        </w:tc>
        <w:tc>
          <w:tcPr>
            <w:tcW w:w="1559" w:type="dxa"/>
            <w:tcBorders/>
          </w:tcPr>
          <w:p w14:paraId="A53EF98F">
            <w:pPr>
              <w:pStyle w:val="style0"/>
              <w:ind w:firstLine="709"/>
              <w:rPr>
                <w:rFonts w:ascii="Arial" w:eastAsia="Arial" w:hAnsi="Arial"/>
                <w:sz w:val="26"/>
                <w:szCs w:val="26"/>
                <w:lang w:val="uk-UA"/>
              </w:rPr>
            </w:pPr>
          </w:p>
        </w:tc>
      </w:tr>
      <w:tr w14:paraId="D96C65B2">
        <w:tblPrEx/>
        <w:trPr>
          <w:trHeight w:val="699" w:hRule="atLeast"/>
        </w:trPr>
        <w:tc>
          <w:tcPr>
            <w:tcW w:w="567" w:type="dxa"/>
            <w:tcBorders/>
          </w:tcPr>
          <w:p w14:paraId="419B228E">
            <w:pPr>
              <w:pStyle w:val="style0"/>
              <w:spacing w:before="6"/>
              <w:rPr>
                <w:rFonts w:ascii="Arial" w:eastAsia="Arial" w:hAnsi="Arial"/>
                <w:sz w:val="26"/>
                <w:szCs w:val="26"/>
                <w:lang w:val="uk-UA"/>
              </w:rPr>
            </w:pPr>
            <w:r>
              <w:rPr>
                <w:rFonts w:ascii="Arial" w:eastAsia="Arial" w:hAnsi="Arial"/>
                <w:sz w:val="26"/>
                <w:szCs w:val="26"/>
                <w:lang w:val="uk-UA"/>
              </w:rPr>
              <w:t>5</w:t>
            </w:r>
            <w:r>
              <w:rPr>
                <w:rFonts w:ascii="Arial" w:eastAsia="Arial" w:hAnsi="Arial"/>
                <w:sz w:val="26"/>
                <w:szCs w:val="26"/>
                <w:lang w:val="uk-UA"/>
              </w:rPr>
              <w:t>.</w:t>
            </w:r>
          </w:p>
        </w:tc>
        <w:tc>
          <w:tcPr>
            <w:tcW w:w="5670" w:type="dxa"/>
            <w:tcBorders/>
          </w:tcPr>
          <w:p w14:paraId="BEB32A24">
            <w:pPr>
              <w:pStyle w:val="style0"/>
              <w:tabs>
                <w:tab w:val="left" w:leader="none" w:pos="1098"/>
                <w:tab w:val="left" w:leader="none" w:pos="1574"/>
                <w:tab w:val="left" w:leader="none" w:pos="3171"/>
                <w:tab w:val="left" w:leader="none" w:pos="4446"/>
              </w:tabs>
              <w:spacing w:before="4" w:lineRule="auto" w:line="242"/>
              <w:ind w:left="110" w:right="98"/>
              <w:rPr>
                <w:rFonts w:ascii="Arial" w:eastAsia="Arial" w:hAnsi="Arial"/>
                <w:sz w:val="26"/>
                <w:szCs w:val="26"/>
                <w:lang w:val="uk-UA"/>
              </w:rPr>
            </w:pPr>
            <w:r>
              <w:rPr>
                <w:rFonts w:ascii="Arial" w:eastAsia="Arial" w:hAnsi="Arial"/>
                <w:sz w:val="26"/>
                <w:szCs w:val="26"/>
                <w:lang w:val="uk-UA"/>
              </w:rPr>
              <w:t>Оформлення роботи та супроводжувальних документів</w:t>
            </w:r>
          </w:p>
        </w:tc>
        <w:tc>
          <w:tcPr>
            <w:tcW w:w="1843" w:type="dxa"/>
            <w:tcBorders/>
          </w:tcPr>
          <w:p w14:paraId="2B48AAB9">
            <w:pPr>
              <w:pStyle w:val="style0"/>
              <w:rPr>
                <w:rFonts w:ascii="Arial" w:eastAsia="Arial" w:hAnsi="Arial"/>
                <w:sz w:val="26"/>
                <w:szCs w:val="26"/>
                <w:lang w:val="uk-UA"/>
              </w:rPr>
            </w:pPr>
            <w:r>
              <w:rPr>
                <w:rFonts w:ascii="Arial" w:eastAsia="Arial" w:hAnsi="Arial"/>
                <w:sz w:val="26"/>
                <w:szCs w:val="26"/>
                <w:lang w:val="uk-UA"/>
              </w:rPr>
              <w:t>20.06.2026</w:t>
            </w:r>
          </w:p>
        </w:tc>
        <w:tc>
          <w:tcPr>
            <w:tcW w:w="1559" w:type="dxa"/>
            <w:tcBorders/>
          </w:tcPr>
          <w:p w14:paraId="63B349B4">
            <w:pPr>
              <w:pStyle w:val="style0"/>
              <w:ind w:firstLine="709"/>
              <w:rPr>
                <w:rFonts w:ascii="Arial" w:eastAsia="Arial" w:hAnsi="Arial"/>
                <w:sz w:val="26"/>
                <w:szCs w:val="26"/>
                <w:lang w:val="uk-UA"/>
              </w:rPr>
            </w:pPr>
          </w:p>
        </w:tc>
      </w:tr>
    </w:tbl>
    <w:p w14:paraId="551E4B02">
      <w:pPr>
        <w:pStyle w:val="style0"/>
        <w:spacing w:after="0"/>
        <w:ind w:firstLine="709"/>
        <w:rPr>
          <w:rFonts w:ascii="Arial" w:cs="Arial" w:hAnsi="Arial"/>
          <w:sz w:val="24"/>
          <w:szCs w:val="24"/>
          <w:lang w:val="ru-RU"/>
        </w:rPr>
      </w:pPr>
    </w:p>
    <w:p w14:paraId="F7D27713">
      <w:pPr>
        <w:pStyle w:val="style0"/>
        <w:spacing w:after="0"/>
        <w:ind w:firstLine="709"/>
        <w:rPr>
          <w:rFonts w:ascii="Arial" w:cs="Arial" w:hAnsi="Arial"/>
          <w:sz w:val="24"/>
          <w:szCs w:val="24"/>
          <w:lang w:val="ru-RU"/>
        </w:rPr>
      </w:pPr>
    </w:p>
    <w:p w14:paraId="576188B2">
      <w:pPr>
        <w:pStyle w:val="style0"/>
        <w:spacing w:after="0"/>
        <w:ind w:firstLine="709"/>
        <w:rPr>
          <w:rFonts w:ascii="Arial" w:cs="Arial" w:hAnsi="Arial"/>
          <w:sz w:val="24"/>
          <w:szCs w:val="24"/>
          <w:lang w:val="ru-RU"/>
        </w:rPr>
      </w:pPr>
      <w:r>
        <w:rPr>
          <w:rFonts w:ascii="Arial" w:cs="Arial" w:hAnsi="Arial"/>
          <w:sz w:val="24"/>
          <w:szCs w:val="24"/>
          <w:lang w:val="ru-RU"/>
        </w:rPr>
        <w:t>Керівник роботи</w:t>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r>
        <w:rPr>
          <w:rFonts w:ascii="Arial" w:cs="Arial" w:hAnsi="Arial"/>
          <w:sz w:val="24"/>
          <w:szCs w:val="24"/>
          <w:lang w:val="ru-RU"/>
        </w:rPr>
        <w:tab/>
      </w:r>
    </w:p>
    <w:p w14:paraId="F730C98F">
      <w:pPr>
        <w:pStyle w:val="style0"/>
        <w:spacing w:after="0"/>
        <w:ind w:right="333"/>
        <w:rPr>
          <w:rFonts w:ascii="Arial" w:cs="Arial" w:hAnsi="Arial"/>
          <w:sz w:val="24"/>
          <w:szCs w:val="24"/>
          <w:lang w:val="ru-RU"/>
        </w:rPr>
      </w:pPr>
      <w:r>
        <w:rPr>
          <w:rFonts w:ascii="Arial" w:cs="Arial" w:hAnsi="Arial"/>
          <w:sz w:val="24"/>
          <w:szCs w:val="24"/>
          <w:lang w:val="ru-RU"/>
        </w:rPr>
        <w:br w:type="page"/>
      </w:r>
    </w:p>
    <w:p w14:paraId="3F2DF8E8">
      <w:pPr>
        <w:pStyle w:val="style0"/>
        <w:spacing w:after="0" w:lineRule="auto" w:line="360"/>
        <w:jc w:val="center"/>
        <w:rPr>
          <w:rFonts w:ascii="Arial" w:cs="Arial" w:hAnsi="Arial"/>
          <w:sz w:val="24"/>
          <w:szCs w:val="24"/>
          <w:lang w:val="ru-RU"/>
        </w:rPr>
      </w:pPr>
      <w:r>
        <w:rPr>
          <w:rFonts w:ascii="Arial" w:cs="Arial" w:hAnsi="Arial"/>
          <w:sz w:val="24"/>
          <w:szCs w:val="24"/>
          <w:lang w:val="ru-RU"/>
        </w:rPr>
        <w:t>АНОТАЦІЯ</w:t>
      </w:r>
    </w:p>
    <w:p w14:paraId="D7970626">
      <w:pPr>
        <w:pStyle w:val="style0"/>
        <w:spacing w:after="0" w:lineRule="auto" w:line="360"/>
        <w:jc w:val="center"/>
        <w:rPr>
          <w:rFonts w:ascii="Arial" w:cs="Arial" w:hAnsi="Arial"/>
          <w:sz w:val="24"/>
          <w:szCs w:val="24"/>
          <w:lang w:val="ru-RU"/>
        </w:rPr>
      </w:pPr>
    </w:p>
    <w:p w14:paraId="AF7FC512">
      <w:pPr>
        <w:pStyle w:val="style0"/>
        <w:spacing w:lineRule="auto" w:line="360"/>
        <w:ind w:firstLine="709"/>
        <w:jc w:val="both"/>
        <w:rPr>
          <w:rFonts w:ascii="Arial" w:cs="Arial" w:hAnsi="Arial"/>
          <w:b/>
          <w:lang w:val="ru-RU"/>
        </w:rPr>
      </w:pPr>
      <w:r>
        <w:rPr>
          <w:rFonts w:ascii="Arial" w:cs="Arial" w:hAnsi="Arial"/>
          <w:b/>
          <w:sz w:val="24"/>
          <w:szCs w:val="24"/>
          <w:lang w:val="ru-RU"/>
        </w:rPr>
        <w:t xml:space="preserve">Дунаєнко Д. О. Удосконалення системи менеджменту торговельної організації на прикладі ТОВ «Економ Плюс. – Кваліфікаційна робота на правах рукопису. </w:t>
      </w:r>
    </w:p>
    <w:p w14:paraId="BAB0E051">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 xml:space="preserve">Кваліфікаційна робота на здобуття освітнього ступеня бакалавра менеджменту за спеціальністю 073 Менеджмент. – ТОВ «ТЕХНІЧНИЙ УНІВЕРСИТЕТ «МЕТІНВЕСТ ПОЛІТЕХНІКА», м. Запоріжжя, 2026. </w:t>
      </w:r>
    </w:p>
    <w:p w14:paraId="EC937A9E">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Кваліфікаційна робота присвячена дослідженню та вдосконаленню системи менеджменту торговельної організації на прикладі ТОВ «Торгівельна компанія «Економ Плюс». Актуальність теми зумовлена необхідністю підвищення ефективності управління торговельними підприємствами в умовах посилення конкуренції та цифрової трансформації бізнес-процесів.</w:t>
      </w:r>
    </w:p>
    <w:p w14:paraId="16F60656">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 xml:space="preserve">У роботі розглянуто теоретичні основи менеджменту торговельних організацій, охарактеризовано функції, принципи та сучасні підходи до оцінювання ефективності управління, зокрема </w:t>
      </w:r>
      <w:r>
        <w:rPr>
          <w:rFonts w:ascii="Arial" w:cs="Arial" w:hAnsi="Arial"/>
          <w:sz w:val="24"/>
          <w:szCs w:val="24"/>
        </w:rPr>
        <w:t>BSC</w:t>
      </w:r>
      <w:r>
        <w:rPr>
          <w:rFonts w:ascii="Arial" w:cs="Arial" w:hAnsi="Arial"/>
          <w:sz w:val="24"/>
          <w:szCs w:val="24"/>
          <w:lang w:val="ru-RU"/>
        </w:rPr>
        <w:t xml:space="preserve">, </w:t>
      </w:r>
      <w:r>
        <w:rPr>
          <w:rFonts w:ascii="Arial" w:cs="Arial" w:hAnsi="Arial"/>
          <w:sz w:val="24"/>
          <w:szCs w:val="24"/>
        </w:rPr>
        <w:t>KPI</w:t>
      </w:r>
      <w:r>
        <w:rPr>
          <w:rFonts w:ascii="Arial" w:cs="Arial" w:hAnsi="Arial"/>
          <w:sz w:val="24"/>
          <w:szCs w:val="24"/>
          <w:lang w:val="ru-RU"/>
        </w:rPr>
        <w:t xml:space="preserve"> та бенчмаркінг. </w:t>
      </w:r>
    </w:p>
    <w:p w14:paraId="7570813C">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 xml:space="preserve">Проведено аналіз організаційно-економічної діяльності підприємства, досліджено структуру управління, розподіл повноважень, ефективність управлінських рішень і виявлено проблемні аспекти функціонування системи менеджменту. </w:t>
      </w:r>
    </w:p>
    <w:p w14:paraId="ED94DE5E">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 xml:space="preserve">Запропоновано напрями її вдосконалення шляхом оптимізації організаційної структури, впровадження сучасних методів мотивації персоналу, розвитку механізмів делегування, контролю та зворотного зв’язку, а також використання інформаційних систем управління </w:t>
      </w:r>
      <w:r>
        <w:rPr>
          <w:rFonts w:ascii="Arial" w:cs="Arial" w:hAnsi="Arial"/>
          <w:sz w:val="24"/>
          <w:szCs w:val="24"/>
        </w:rPr>
        <w:t>CRM</w:t>
      </w:r>
      <w:r>
        <w:rPr>
          <w:rFonts w:ascii="Arial" w:cs="Arial" w:hAnsi="Arial"/>
          <w:sz w:val="24"/>
          <w:szCs w:val="24"/>
          <w:lang w:val="ru-RU"/>
        </w:rPr>
        <w:t xml:space="preserve"> і </w:t>
      </w:r>
      <w:r>
        <w:rPr>
          <w:rFonts w:ascii="Arial" w:cs="Arial" w:hAnsi="Arial"/>
          <w:sz w:val="24"/>
          <w:szCs w:val="24"/>
        </w:rPr>
        <w:t>ERP</w:t>
      </w:r>
      <w:r>
        <w:rPr>
          <w:rFonts w:ascii="Arial" w:cs="Arial" w:hAnsi="Arial"/>
          <w:sz w:val="24"/>
          <w:szCs w:val="24"/>
          <w:lang w:val="ru-RU"/>
        </w:rPr>
        <w:t>. Виконано прогнозування результативності запропонованих заходів та обґрунтовано їх практичну доцільність.</w:t>
      </w:r>
    </w:p>
    <w:p w14:paraId="A899B004">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Результати дослідження можуть бути використані для підвищення ефективності управлінської діяльності та забезпечення сталого розвитку торговельних підприємств.</w:t>
      </w:r>
    </w:p>
    <w:p w14:paraId="8191B30D">
      <w:pPr>
        <w:pStyle w:val="style0"/>
        <w:spacing w:after="0" w:lineRule="auto" w:line="360"/>
        <w:ind w:firstLine="709"/>
        <w:jc w:val="both"/>
        <w:rPr>
          <w:rFonts w:ascii="Arial" w:cs="Arial" w:hAnsi="Arial"/>
          <w:sz w:val="24"/>
          <w:szCs w:val="24"/>
          <w:lang w:val="ru-RU"/>
        </w:rPr>
      </w:pPr>
      <w:r>
        <w:rPr>
          <w:rFonts w:ascii="Arial" w:cs="Arial" w:hAnsi="Arial"/>
          <w:sz w:val="24"/>
          <w:szCs w:val="24"/>
          <w:lang w:val="ru-RU"/>
        </w:rPr>
        <w:t xml:space="preserve">Ключові слова: система менеджменту, торговельної організації, </w:t>
      </w:r>
      <w:r>
        <w:rPr>
          <w:rFonts w:ascii="Arial" w:cs="Arial" w:hAnsi="Arial"/>
          <w:sz w:val="24"/>
          <w:szCs w:val="24"/>
        </w:rPr>
        <w:t>BSC</w:t>
      </w:r>
      <w:r>
        <w:rPr>
          <w:rFonts w:ascii="Arial" w:cs="Arial" w:hAnsi="Arial"/>
          <w:sz w:val="24"/>
          <w:szCs w:val="24"/>
          <w:lang w:val="ru-RU"/>
        </w:rPr>
        <w:t xml:space="preserve">, </w:t>
      </w:r>
      <w:r>
        <w:rPr>
          <w:rFonts w:ascii="Arial" w:cs="Arial" w:hAnsi="Arial"/>
          <w:sz w:val="24"/>
          <w:szCs w:val="24"/>
        </w:rPr>
        <w:t>KPI</w:t>
      </w:r>
      <w:r>
        <w:rPr>
          <w:rFonts w:ascii="Arial" w:cs="Arial" w:hAnsi="Arial"/>
          <w:sz w:val="24"/>
          <w:szCs w:val="24"/>
          <w:lang w:val="ru-RU"/>
        </w:rPr>
        <w:t>, структура управління, структурні зміни, управління запасами.</w:t>
      </w:r>
    </w:p>
    <w:p w14:paraId="338868A6">
      <w:pPr>
        <w:pStyle w:val="style0"/>
        <w:spacing w:after="0" w:lineRule="auto" w:line="360"/>
        <w:jc w:val="center"/>
        <w:rPr>
          <w:rFonts w:ascii="Arial" w:cs="Arial" w:hAnsi="Arial"/>
          <w:b/>
          <w:sz w:val="28"/>
          <w:szCs w:val="28"/>
          <w:lang w:val="ru-RU"/>
        </w:rPr>
      </w:pPr>
    </w:p>
    <w:p w14:paraId="B825781D">
      <w:pPr>
        <w:pStyle w:val="style0"/>
        <w:rPr>
          <w:rFonts w:ascii="Arial" w:cs="Arial" w:hAnsi="Arial"/>
          <w:b/>
          <w:sz w:val="28"/>
          <w:szCs w:val="28"/>
          <w:lang w:val="ru-RU"/>
        </w:rPr>
      </w:pPr>
      <w:r>
        <w:rPr>
          <w:rFonts w:ascii="Arial" w:cs="Arial" w:hAnsi="Arial"/>
          <w:b/>
          <w:sz w:val="28"/>
          <w:szCs w:val="28"/>
          <w:lang w:val="ru-RU"/>
        </w:rPr>
        <w:br w:type="page"/>
      </w:r>
    </w:p>
    <w:p w14:paraId="9BD45E78">
      <w:pPr>
        <w:pStyle w:val="style0"/>
        <w:spacing w:after="0" w:lineRule="auto" w:line="360"/>
        <w:jc w:val="center"/>
        <w:rPr>
          <w:rFonts w:ascii="Arial" w:cs="Arial" w:hAnsi="Arial"/>
          <w:b/>
          <w:sz w:val="28"/>
          <w:szCs w:val="28"/>
          <w:lang w:val="uk-UA"/>
        </w:rPr>
      </w:pPr>
      <w:r>
        <w:rPr>
          <w:rFonts w:ascii="Arial" w:cs="Arial" w:hAnsi="Arial"/>
          <w:b/>
          <w:sz w:val="28"/>
          <w:szCs w:val="28"/>
          <w:lang w:val="uk-UA"/>
        </w:rPr>
        <w:t>ЗМІСТ</w:t>
      </w:r>
    </w:p>
    <w:p w14:paraId="103073D7">
      <w:pPr>
        <w:pStyle w:val="style0"/>
        <w:spacing w:after="0" w:lineRule="auto" w:line="360"/>
        <w:jc w:val="both"/>
        <w:rPr>
          <w:rFonts w:ascii="Arial" w:cs="Arial" w:hAnsi="Arial"/>
          <w:sz w:val="28"/>
          <w:szCs w:val="28"/>
          <w:lang w:val="uk-UA"/>
        </w:rPr>
      </w:pPr>
    </w:p>
    <w:p w14:paraId="8891F82D">
      <w:pPr>
        <w:pStyle w:val="style0"/>
        <w:spacing w:after="0" w:lineRule="auto" w:line="360"/>
        <w:jc w:val="both"/>
        <w:rPr>
          <w:rFonts w:ascii="Arial" w:cs="Arial" w:hAnsi="Arial"/>
          <w:sz w:val="28"/>
          <w:szCs w:val="28"/>
          <w:lang w:val="uk-UA"/>
        </w:rPr>
      </w:pPr>
    </w:p>
    <w:p w14:paraId="B6522102">
      <w:pPr>
        <w:pStyle w:val="style0"/>
        <w:spacing w:after="0" w:lineRule="auto" w:line="360"/>
        <w:jc w:val="both"/>
        <w:rPr>
          <w:rFonts w:ascii="Arial" w:cs="Arial" w:hAnsi="Arial"/>
          <w:sz w:val="28"/>
          <w:szCs w:val="28"/>
          <w:lang w:val="uk-UA"/>
        </w:rPr>
      </w:pPr>
      <w:r>
        <w:rPr>
          <w:rFonts w:ascii="Arial" w:cs="Arial" w:hAnsi="Arial"/>
          <w:sz w:val="28"/>
          <w:szCs w:val="28"/>
          <w:lang w:val="uk-UA"/>
        </w:rPr>
        <w:t>ВСТУП……………………………………………………………………………….6</w:t>
      </w:r>
    </w:p>
    <w:p w14:paraId="3FDBA7ED">
      <w:pPr>
        <w:pStyle w:val="style0"/>
        <w:spacing w:after="0" w:lineRule="auto" w:line="360"/>
        <w:rPr>
          <w:rFonts w:ascii="Arial" w:cs="Arial" w:hAnsi="Arial"/>
          <w:sz w:val="28"/>
          <w:szCs w:val="28"/>
          <w:lang w:val="uk-UA"/>
        </w:rPr>
      </w:pPr>
      <w:r>
        <w:rPr>
          <w:rFonts w:ascii="Arial" w:cs="Arial" w:hAnsi="Arial"/>
          <w:sz w:val="28"/>
          <w:szCs w:val="28"/>
          <w:lang w:val="uk-UA"/>
        </w:rPr>
        <w:t>РОЗДІЛ 1. ТЕОРЕТИЧНІ ОСНОВИ СИСТЕМИ МЕНЕДЖМЕНТУ ТОРГОВЕЛЬНОЇ ОРГАНІЗАЦІЇ………………………………………………..7</w:t>
      </w:r>
    </w:p>
    <w:p w14:paraId="0ED35AA8">
      <w:pPr>
        <w:pStyle w:val="style0"/>
        <w:spacing w:after="0" w:lineRule="auto" w:line="360"/>
        <w:jc w:val="both"/>
        <w:rPr>
          <w:rFonts w:ascii="Arial" w:cs="Arial" w:hAnsi="Arial"/>
          <w:sz w:val="28"/>
          <w:szCs w:val="28"/>
          <w:lang w:val="uk-UA"/>
        </w:rPr>
      </w:pPr>
      <w:r>
        <w:rPr>
          <w:rFonts w:ascii="Arial" w:cs="Arial" w:hAnsi="Arial"/>
          <w:sz w:val="28"/>
          <w:szCs w:val="28"/>
          <w:lang w:val="uk-UA"/>
        </w:rPr>
        <w:t>1.1. Сутність, функції та принципи системи менеджменту………….……7</w:t>
      </w:r>
    </w:p>
    <w:p w14:paraId="E6F4C5B9">
      <w:pPr>
        <w:pStyle w:val="style0"/>
        <w:spacing w:after="0" w:lineRule="auto" w:line="360"/>
        <w:jc w:val="both"/>
        <w:rPr>
          <w:rFonts w:ascii="Arial" w:cs="Arial" w:hAnsi="Arial"/>
          <w:sz w:val="28"/>
          <w:szCs w:val="28"/>
          <w:lang w:val="uk-UA"/>
        </w:rPr>
      </w:pPr>
      <w:r>
        <w:rPr>
          <w:rFonts w:ascii="Arial" w:cs="Arial" w:hAnsi="Arial"/>
          <w:sz w:val="28"/>
          <w:szCs w:val="28"/>
          <w:lang w:val="uk-UA"/>
        </w:rPr>
        <w:t>1.2. Особливості управління в торговельних організаціях……………….14</w:t>
      </w:r>
    </w:p>
    <w:p w14:paraId="607D12A8">
      <w:pPr>
        <w:pStyle w:val="style0"/>
        <w:spacing w:after="0" w:lineRule="auto" w:line="360"/>
        <w:rPr>
          <w:rFonts w:ascii="Arial" w:cs="Arial" w:hAnsi="Arial"/>
          <w:sz w:val="28"/>
          <w:szCs w:val="28"/>
          <w:lang w:val="uk-UA"/>
        </w:rPr>
      </w:pPr>
      <w:r>
        <w:rPr>
          <w:rFonts w:ascii="Arial" w:cs="Arial" w:hAnsi="Arial"/>
          <w:sz w:val="28"/>
          <w:szCs w:val="28"/>
          <w:lang w:val="uk-UA"/>
        </w:rPr>
        <w:t>1.3. Сучасні підходи до оцінки ефективності менеджменту (BSC, KPI, бенчмаркінг)…………………………………………………………………...…22</w:t>
      </w:r>
    </w:p>
    <w:p w14:paraId="907592B7">
      <w:pPr>
        <w:pStyle w:val="style0"/>
        <w:spacing w:after="0" w:lineRule="auto" w:line="360"/>
        <w:rPr>
          <w:rFonts w:ascii="Arial" w:cs="Arial" w:hAnsi="Arial"/>
          <w:sz w:val="28"/>
          <w:szCs w:val="28"/>
          <w:lang w:val="uk-UA"/>
        </w:rPr>
      </w:pPr>
      <w:r>
        <w:rPr>
          <w:rFonts w:ascii="Arial" w:cs="Arial" w:hAnsi="Arial"/>
          <w:sz w:val="28"/>
          <w:szCs w:val="28"/>
          <w:lang w:val="uk-UA"/>
        </w:rPr>
        <w:t>РОЗДІЛ 2. АНАЛІЗ СИСТЕМИ МЕНЕДЖМЕНТУ ТОРГОВЕЛЬНОЇ ОРГАНІЗАЦІЇ (НА ПРИКЛАДІ ТОВ «Економ Плюс»)…………………..….33</w:t>
      </w:r>
    </w:p>
    <w:p w14:paraId="FE8ACF25">
      <w:pPr>
        <w:pStyle w:val="style0"/>
        <w:spacing w:after="0" w:lineRule="auto" w:line="360"/>
        <w:jc w:val="both"/>
        <w:rPr>
          <w:rFonts w:ascii="Arial" w:cs="Arial" w:hAnsi="Arial"/>
          <w:sz w:val="28"/>
          <w:szCs w:val="28"/>
          <w:lang w:val="uk-UA"/>
        </w:rPr>
      </w:pPr>
      <w:r>
        <w:rPr>
          <w:rFonts w:ascii="Arial" w:cs="Arial" w:hAnsi="Arial"/>
          <w:sz w:val="28"/>
          <w:szCs w:val="28"/>
          <w:lang w:val="uk-UA"/>
        </w:rPr>
        <w:t>2.1. Організаційно-економічна характеристика підприємства…………..33</w:t>
      </w:r>
    </w:p>
    <w:p w14:paraId="FFE4A5E3">
      <w:pPr>
        <w:pStyle w:val="style0"/>
        <w:spacing w:after="0" w:lineRule="auto" w:line="360"/>
        <w:jc w:val="both"/>
        <w:rPr>
          <w:rFonts w:ascii="Arial" w:cs="Arial" w:hAnsi="Arial"/>
          <w:sz w:val="28"/>
          <w:szCs w:val="28"/>
          <w:lang w:val="uk-UA"/>
        </w:rPr>
      </w:pPr>
      <w:r>
        <w:rPr>
          <w:rFonts w:ascii="Arial" w:cs="Arial" w:hAnsi="Arial"/>
          <w:sz w:val="28"/>
          <w:szCs w:val="28"/>
          <w:lang w:val="uk-UA"/>
        </w:rPr>
        <w:t>2.2. Аналіз структури управління та розподілу повноважень……...……39</w:t>
      </w:r>
    </w:p>
    <w:p w14:paraId="F28A5E1D">
      <w:pPr>
        <w:pStyle w:val="style0"/>
        <w:spacing w:after="0" w:lineRule="auto" w:line="360"/>
        <w:jc w:val="both"/>
        <w:rPr>
          <w:rFonts w:ascii="Arial" w:cs="Arial" w:hAnsi="Arial"/>
          <w:sz w:val="28"/>
          <w:szCs w:val="28"/>
          <w:lang w:val="uk-UA"/>
        </w:rPr>
      </w:pPr>
      <w:r>
        <w:rPr>
          <w:rFonts w:ascii="Arial" w:cs="Arial" w:hAnsi="Arial"/>
          <w:sz w:val="28"/>
          <w:szCs w:val="28"/>
          <w:lang w:val="uk-UA"/>
        </w:rPr>
        <w:t>2.3. Оцінка ефективності управлінських рішень……………………….….43</w:t>
      </w:r>
    </w:p>
    <w:p w14:paraId="F5FFC355">
      <w:pPr>
        <w:pStyle w:val="style0"/>
        <w:spacing w:after="0" w:lineRule="auto" w:line="360"/>
        <w:rPr>
          <w:rFonts w:ascii="Arial" w:cs="Arial" w:hAnsi="Arial"/>
          <w:sz w:val="28"/>
          <w:szCs w:val="28"/>
          <w:lang w:val="uk-UA"/>
        </w:rPr>
      </w:pPr>
      <w:r>
        <w:rPr>
          <w:rFonts w:ascii="Arial" w:cs="Arial" w:hAnsi="Arial"/>
          <w:sz w:val="28"/>
          <w:szCs w:val="28"/>
          <w:lang w:val="uk-UA"/>
        </w:rPr>
        <w:t>РОЗДІЛ 3. НАПРЯМИ УДОСКОНАЛЕННЯ СИСТЕМИ МЕНЕДЖМЕНТУ ТОРГОВЕЛЬНОЇ ОРГАНІЗАЦІЇ………………………………………..…..…57</w:t>
      </w:r>
    </w:p>
    <w:p w14:paraId="7846013D">
      <w:pPr>
        <w:pStyle w:val="style0"/>
        <w:spacing w:after="0" w:lineRule="auto" w:line="360"/>
        <w:jc w:val="both"/>
        <w:rPr>
          <w:rFonts w:ascii="Arial" w:cs="Arial" w:hAnsi="Arial"/>
          <w:sz w:val="28"/>
          <w:szCs w:val="28"/>
          <w:lang w:val="uk-UA"/>
        </w:rPr>
      </w:pPr>
      <w:r>
        <w:rPr>
          <w:rFonts w:ascii="Arial" w:cs="Arial" w:hAnsi="Arial"/>
          <w:sz w:val="28"/>
          <w:szCs w:val="28"/>
          <w:lang w:val="uk-UA"/>
        </w:rPr>
        <w:t>3.1. Удосконалення організаційної структури управління……………….57</w:t>
      </w:r>
    </w:p>
    <w:p w14:paraId="0FD465D8">
      <w:pPr>
        <w:pStyle w:val="style0"/>
        <w:spacing w:after="0" w:lineRule="auto" w:line="360"/>
        <w:jc w:val="both"/>
        <w:rPr>
          <w:rFonts w:ascii="Arial" w:cs="Arial" w:hAnsi="Arial"/>
          <w:sz w:val="28"/>
          <w:szCs w:val="28"/>
          <w:lang w:val="uk-UA"/>
        </w:rPr>
      </w:pPr>
      <w:r>
        <w:rPr>
          <w:rFonts w:ascii="Arial" w:cs="Arial" w:hAnsi="Arial"/>
          <w:sz w:val="28"/>
          <w:szCs w:val="28"/>
          <w:lang w:val="uk-UA"/>
        </w:rPr>
        <w:t>3.2. Впровадження сучасних методів мотивації персоналу……….……64</w:t>
      </w:r>
    </w:p>
    <w:p w14:paraId="939095B3">
      <w:pPr>
        <w:pStyle w:val="style0"/>
        <w:spacing w:after="0" w:lineRule="auto" w:line="360"/>
        <w:jc w:val="both"/>
        <w:rPr>
          <w:rFonts w:ascii="Arial" w:cs="Arial" w:hAnsi="Arial"/>
          <w:sz w:val="28"/>
          <w:szCs w:val="28"/>
          <w:lang w:val="uk-UA"/>
        </w:rPr>
      </w:pPr>
      <w:r>
        <w:rPr>
          <w:rFonts w:ascii="Arial" w:cs="Arial" w:hAnsi="Arial"/>
          <w:sz w:val="28"/>
          <w:szCs w:val="28"/>
          <w:lang w:val="uk-UA"/>
        </w:rPr>
        <w:t xml:space="preserve">3.3. Оптимізація управлінських процесів (делегування, контроль, </w:t>
      </w:r>
    </w:p>
    <w:p w14:paraId="CF5145C4">
      <w:pPr>
        <w:pStyle w:val="style0"/>
        <w:spacing w:after="0" w:lineRule="auto" w:line="360"/>
        <w:jc w:val="both"/>
        <w:rPr>
          <w:rFonts w:ascii="Arial" w:cs="Arial" w:hAnsi="Arial"/>
          <w:sz w:val="28"/>
          <w:szCs w:val="28"/>
          <w:lang w:val="uk-UA"/>
        </w:rPr>
      </w:pPr>
      <w:r>
        <w:rPr>
          <w:rFonts w:ascii="Arial" w:cs="Arial" w:hAnsi="Arial"/>
          <w:sz w:val="28"/>
          <w:szCs w:val="28"/>
          <w:lang w:val="uk-UA"/>
        </w:rPr>
        <w:t>зворотний зв’язок)……………………………………………………………..73</w:t>
      </w:r>
    </w:p>
    <w:p w14:paraId="2E919873">
      <w:pPr>
        <w:pStyle w:val="style0"/>
        <w:spacing w:after="0" w:lineRule="auto" w:line="360"/>
        <w:jc w:val="both"/>
        <w:rPr>
          <w:rFonts w:ascii="Arial" w:cs="Arial" w:hAnsi="Arial"/>
          <w:sz w:val="28"/>
          <w:szCs w:val="28"/>
          <w:lang w:val="uk-UA"/>
        </w:rPr>
      </w:pPr>
      <w:r>
        <w:rPr>
          <w:rFonts w:ascii="Arial" w:cs="Arial" w:hAnsi="Arial"/>
          <w:sz w:val="28"/>
          <w:szCs w:val="28"/>
          <w:lang w:val="uk-UA"/>
        </w:rPr>
        <w:t>ВИСНОВКИ………………………………………………………………..…....85</w:t>
      </w:r>
    </w:p>
    <w:p w14:paraId="7DC6DCD3">
      <w:pPr>
        <w:pStyle w:val="style0"/>
        <w:spacing w:after="0" w:lineRule="auto" w:line="360"/>
        <w:jc w:val="both"/>
        <w:rPr>
          <w:rFonts w:ascii="Arial" w:cs="Arial" w:hAnsi="Arial"/>
          <w:b/>
          <w:sz w:val="28"/>
          <w:szCs w:val="28"/>
          <w:lang w:val="ru-RU"/>
        </w:rPr>
      </w:pPr>
      <w:r>
        <w:rPr>
          <w:rFonts w:ascii="Arial" w:cs="Arial" w:hAnsi="Arial"/>
          <w:sz w:val="28"/>
          <w:szCs w:val="28"/>
          <w:lang w:val="ru-RU"/>
        </w:rPr>
        <w:t>СПИСОК ВИКОРИСТАНИХ ДЖЕРЕЛ</w:t>
      </w:r>
      <w:r>
        <w:rPr>
          <w:rFonts w:ascii="Arial" w:cs="Arial" w:hAnsi="Arial"/>
          <w:sz w:val="28"/>
          <w:szCs w:val="28"/>
          <w:lang w:val="uk-UA"/>
        </w:rPr>
        <w:t>………………………………………89</w:t>
      </w:r>
    </w:p>
    <w:p w14:paraId="BB655DA8">
      <w:pPr>
        <w:pStyle w:val="style0"/>
        <w:rPr>
          <w:rFonts w:ascii="Arial" w:cs="Arial" w:hAnsi="Arial"/>
          <w:sz w:val="28"/>
          <w:szCs w:val="28"/>
          <w:lang w:val="uk-UA"/>
        </w:rPr>
      </w:pPr>
      <w:r>
        <w:rPr>
          <w:rFonts w:ascii="Arial" w:cs="Arial" w:hAnsi="Arial"/>
          <w:sz w:val="28"/>
          <w:szCs w:val="28"/>
          <w:lang w:val="uk-UA"/>
        </w:rPr>
        <w:br w:type="page"/>
      </w:r>
    </w:p>
    <w:p w14:paraId="1D3800E5">
      <w:pPr>
        <w:pStyle w:val="style0"/>
        <w:spacing w:after="0" w:lineRule="auto" w:line="360"/>
        <w:ind w:firstLine="709"/>
        <w:jc w:val="center"/>
        <w:rPr>
          <w:rFonts w:ascii="Arial" w:cs="Arial" w:hAnsi="Arial"/>
          <w:b/>
          <w:sz w:val="28"/>
          <w:lang w:val="uk-UA"/>
        </w:rPr>
      </w:pPr>
      <w:r>
        <w:rPr>
          <w:rFonts w:ascii="Arial" w:cs="Arial" w:hAnsi="Arial"/>
          <w:b/>
          <w:sz w:val="28"/>
          <w:lang w:val="uk-UA"/>
        </w:rPr>
        <w:t>ВСТУП</w:t>
      </w:r>
    </w:p>
    <w:p w14:paraId="71DB87B0">
      <w:pPr>
        <w:pStyle w:val="style0"/>
        <w:spacing w:after="0" w:lineRule="auto" w:line="360"/>
        <w:ind w:firstLine="709"/>
        <w:jc w:val="both"/>
        <w:rPr>
          <w:rFonts w:ascii="Arial" w:cs="Arial" w:hAnsi="Arial"/>
          <w:lang w:val="uk-UA"/>
        </w:rPr>
      </w:pPr>
    </w:p>
    <w:p w14:paraId="AC6A5836">
      <w:pPr>
        <w:pStyle w:val="style0"/>
        <w:spacing w:after="0" w:lineRule="auto" w:line="360"/>
        <w:ind w:firstLine="709"/>
        <w:jc w:val="both"/>
        <w:rPr>
          <w:rFonts w:ascii="Arial" w:cs="Arial" w:hAnsi="Arial"/>
          <w:lang w:val="uk-UA"/>
        </w:rPr>
      </w:pPr>
    </w:p>
    <w:p w14:paraId="4E400219">
      <w:pPr>
        <w:pStyle w:val="style0"/>
        <w:spacing w:after="0" w:lineRule="auto" w:line="360"/>
        <w:ind w:firstLine="709"/>
        <w:jc w:val="both"/>
        <w:rPr>
          <w:rFonts w:ascii="Arial" w:cs="Arial" w:hAnsi="Arial"/>
          <w:sz w:val="28"/>
          <w:lang w:val="uk-UA"/>
        </w:rPr>
      </w:pPr>
      <w:r>
        <w:rPr>
          <w:rFonts w:ascii="Arial" w:cs="Arial" w:hAnsi="Arial"/>
          <w:b/>
          <w:sz w:val="28"/>
          <w:lang w:val="uk-UA"/>
        </w:rPr>
        <w:t>Актуальність теми</w:t>
      </w:r>
      <w:r>
        <w:rPr>
          <w:rFonts w:ascii="Arial" w:cs="Arial" w:hAnsi="Arial"/>
          <w:sz w:val="28"/>
          <w:lang w:val="uk-UA"/>
        </w:rPr>
        <w:t xml:space="preserve"> дослідження. У сучасних умовах глобалізації економічних процесів, цифрової трансформації та посилення конкурентної боротьби на ринку роздрібної торгівлі особливої актуальності набуває проблема підвищення ефективності управління торговельними підприємствами. Роздрібна торгівля є однією з найважливіших сфер економіки України, яка забезпечує задоволення щоденних потреб населення та створює значну кількість робочих місць. Водночас саме ця галузь зазнає найбільшого впливу зовнішніх факторів: економічної нестабільності, зміни споживчих уподобань, технологічних інновацій та регуляторних змін.</w:t>
      </w:r>
    </w:p>
    <w:p w14:paraId="B94C36BD">
      <w:pPr>
        <w:pStyle w:val="style0"/>
        <w:spacing w:after="0" w:lineRule="auto" w:line="360"/>
        <w:ind w:firstLine="709"/>
        <w:jc w:val="both"/>
        <w:rPr>
          <w:rFonts w:ascii="Arial" w:cs="Arial" w:hAnsi="Arial"/>
          <w:sz w:val="28"/>
          <w:lang w:val="uk-UA"/>
        </w:rPr>
      </w:pPr>
      <w:r>
        <w:rPr>
          <w:rFonts w:ascii="Arial" w:cs="Arial" w:hAnsi="Arial"/>
          <w:sz w:val="28"/>
          <w:lang w:val="uk-UA"/>
        </w:rPr>
        <w:t>Особливо гостро ці проблеми постають у воєнний та післявоєнний період, коли торговельні підприємства змушені адаптуватися до нових реалій: порушення логістичних ланцюгів, зміни структури попиту, міграції населення, необхідності цифрової трансформації бізнес-процесів. У цих умовах саме ефективна система менеджменту стає ключовим фактором виживання та розвитку торговельних підприємств.</w:t>
      </w:r>
    </w:p>
    <w:p w14:paraId="462CFA9B">
      <w:pPr>
        <w:pStyle w:val="style0"/>
        <w:spacing w:after="0" w:lineRule="auto" w:line="360"/>
        <w:ind w:firstLine="709"/>
        <w:jc w:val="both"/>
        <w:rPr>
          <w:rFonts w:ascii="Arial" w:cs="Arial" w:hAnsi="Arial"/>
          <w:color w:val="ff0000"/>
          <w:sz w:val="28"/>
          <w:lang w:val="uk-UA"/>
        </w:rPr>
      </w:pPr>
      <w:r>
        <w:rPr>
          <w:rFonts w:ascii="Arial" w:cs="Arial" w:hAnsi="Arial"/>
          <w:b/>
          <w:iCs/>
          <w:sz w:val="28"/>
          <w:lang w:val="uk-UA"/>
        </w:rPr>
        <w:t>Аналіз результатів попередніх досліджень</w:t>
      </w:r>
      <w:r>
        <w:rPr>
          <w:rFonts w:ascii="Arial" w:cs="Arial" w:hAnsi="Arial"/>
          <w:i/>
          <w:iCs/>
          <w:sz w:val="28"/>
          <w:lang w:val="uk-UA"/>
        </w:rPr>
        <w:t xml:space="preserve">. </w:t>
      </w:r>
      <w:r>
        <w:rPr>
          <w:rFonts w:ascii="Arial" w:cs="Arial" w:hAnsi="Arial"/>
          <w:sz w:val="28"/>
          <w:lang w:val="uk-UA"/>
        </w:rPr>
        <w:t xml:space="preserve">Проблемам управління торговельними підприємствами присвячено праці багатьох вітчизняних науковців, зокрема: О.Є. Кузьміна [23], М.М. Єрмошенка[14], М.М. Мартиненка [25], О.Б. Моргулець [29], Н.Л. Савицької [38], Є.В. Крикавського [20], О.В. Раєвнєвої [37] та інших. Дослідженню сучасних методів оцінки ефективності управління та інноваційних технологій в ритейлі присвячені роботи В.В. Гончара [9], С.С. Гринкевич [10], А.Л. Литвинова [24], О.Б. Чернеги [47]. Водночас, незважаючи на значний науковий доробок, питання комплексного вдосконалення системи </w:t>
      </w:r>
      <w:r>
        <w:rPr>
          <w:rFonts w:ascii="Arial" w:cs="Arial" w:hAnsi="Arial"/>
          <w:sz w:val="28"/>
          <w:lang w:val="uk-UA"/>
        </w:rPr>
        <w:t xml:space="preserve">менеджменту конкретних торговельних підприємств з урахуванням сучасних трендів цифровізації та гнучкого управління залишаються недостатньо дослідженими, що й зумовило вибір теми дипломної роботи. </w:t>
      </w:r>
    </w:p>
    <w:p w14:paraId="2EEA474D">
      <w:pPr>
        <w:pStyle w:val="style0"/>
        <w:spacing w:after="0" w:lineRule="auto" w:line="360"/>
        <w:ind w:firstLine="709"/>
        <w:jc w:val="both"/>
        <w:rPr>
          <w:rFonts w:ascii="Arial" w:cs="Arial" w:hAnsi="Arial"/>
          <w:sz w:val="28"/>
          <w:lang w:val="uk-UA"/>
        </w:rPr>
      </w:pPr>
      <w:r>
        <w:rPr>
          <w:rFonts w:ascii="Arial" w:cs="Arial" w:hAnsi="Arial"/>
          <w:b/>
          <w:sz w:val="28"/>
          <w:lang w:val="uk-UA"/>
        </w:rPr>
        <w:t>Метою</w:t>
      </w:r>
      <w:r>
        <w:rPr>
          <w:rFonts w:ascii="Arial" w:cs="Arial" w:hAnsi="Arial"/>
          <w:sz w:val="28"/>
          <w:lang w:val="uk-UA"/>
        </w:rPr>
        <w:t xml:space="preserve"> кваліфікаційної</w:t>
      </w:r>
      <w:r>
        <w:rPr>
          <w:rFonts w:ascii="Arial" w:cs="Arial" w:hAnsi="Arial"/>
          <w:color w:val="ff0000"/>
          <w:sz w:val="28"/>
          <w:lang w:val="uk-UA"/>
        </w:rPr>
        <w:t xml:space="preserve"> </w:t>
      </w:r>
      <w:r>
        <w:rPr>
          <w:rFonts w:ascii="Arial" w:cs="Arial" w:hAnsi="Arial"/>
          <w:sz w:val="28"/>
          <w:lang w:val="uk-UA"/>
        </w:rPr>
        <w:t xml:space="preserve">роботи є теоретичне обґрунтування та розробка практичних рекомендацій щодо вдосконалення системи менеджменту торговельного підприємства ТОВ «Економ Плюс». </w:t>
      </w:r>
    </w:p>
    <w:p w14:paraId="F8E92B14">
      <w:pPr>
        <w:pStyle w:val="style0"/>
        <w:spacing w:after="0" w:lineRule="auto" w:line="360"/>
        <w:ind w:firstLine="709"/>
        <w:jc w:val="both"/>
        <w:rPr>
          <w:rFonts w:ascii="Arial" w:cs="Arial" w:hAnsi="Arial"/>
          <w:sz w:val="28"/>
          <w:lang w:val="uk-UA"/>
        </w:rPr>
      </w:pPr>
      <w:r>
        <w:rPr>
          <w:rFonts w:ascii="Arial" w:cs="Arial" w:hAnsi="Arial"/>
          <w:sz w:val="28"/>
          <w:lang w:val="uk-UA"/>
        </w:rPr>
        <w:t xml:space="preserve">Для досягнення поставленої мети необхідно вирішити такі </w:t>
      </w:r>
      <w:r>
        <w:rPr>
          <w:rFonts w:ascii="Arial" w:cs="Arial" w:hAnsi="Arial"/>
          <w:b/>
          <w:sz w:val="28"/>
          <w:lang w:val="uk-UA"/>
        </w:rPr>
        <w:t>завдання:</w:t>
      </w:r>
    </w:p>
    <w:p w14:paraId="D9E8AD94">
      <w:pPr>
        <w:pStyle w:val="style0"/>
        <w:spacing w:after="0" w:lineRule="auto" w:line="360"/>
        <w:ind w:firstLine="709"/>
        <w:jc w:val="both"/>
        <w:rPr>
          <w:rFonts w:ascii="Arial" w:cs="Arial" w:hAnsi="Arial"/>
          <w:sz w:val="28"/>
          <w:lang w:val="uk-UA"/>
        </w:rPr>
      </w:pPr>
      <w:r>
        <w:rPr>
          <w:rFonts w:ascii="Arial" w:cs="Arial" w:hAnsi="Arial"/>
          <w:sz w:val="28"/>
          <w:lang w:val="uk-UA"/>
        </w:rPr>
        <w:t>1. Дослідити сутність, особливості та функції менеджменту в сфері торгівлі, визначити специфіку торговельного менеджменту та його відмінності від виробничого управління.</w:t>
      </w:r>
    </w:p>
    <w:p w14:paraId="D1DBD9F9">
      <w:pPr>
        <w:pStyle w:val="style0"/>
        <w:spacing w:after="0" w:lineRule="auto" w:line="360"/>
        <w:ind w:firstLine="709"/>
        <w:jc w:val="both"/>
        <w:rPr>
          <w:rFonts w:ascii="Arial" w:cs="Arial" w:hAnsi="Arial"/>
          <w:sz w:val="28"/>
          <w:lang w:val="uk-UA"/>
        </w:rPr>
      </w:pPr>
      <w:r>
        <w:rPr>
          <w:rFonts w:ascii="Arial" w:cs="Arial" w:hAnsi="Arial"/>
          <w:sz w:val="28"/>
          <w:lang w:val="uk-UA"/>
        </w:rPr>
        <w:t>2. Розглянути сучасні підходи та методи оцінки ефективності системи управління торговельним підприємством (KPI, BSC, SWOT-, PEST-аналіз).</w:t>
      </w:r>
    </w:p>
    <w:p w14:paraId="23827A93">
      <w:pPr>
        <w:pStyle w:val="style0"/>
        <w:spacing w:after="0" w:lineRule="auto" w:line="360"/>
        <w:ind w:firstLine="709"/>
        <w:jc w:val="both"/>
        <w:rPr>
          <w:rFonts w:ascii="Arial" w:cs="Arial" w:hAnsi="Arial"/>
          <w:sz w:val="28"/>
          <w:lang w:val="uk-UA"/>
        </w:rPr>
      </w:pPr>
      <w:r>
        <w:rPr>
          <w:rFonts w:ascii="Arial" w:cs="Arial" w:hAnsi="Arial"/>
          <w:sz w:val="28"/>
          <w:lang w:val="uk-UA"/>
        </w:rPr>
        <w:t>3. Проаналізувати тренди та інноваційні технології в менеджменті ритейлу, вивчити вітчизняний та зарубіжний досвід впровадження CRM/ERP-систем, омніканальності, автоматизації бізнес-процесів.</w:t>
      </w:r>
    </w:p>
    <w:p w14:paraId="1463787F">
      <w:pPr>
        <w:pStyle w:val="style0"/>
        <w:spacing w:after="0" w:lineRule="auto" w:line="360"/>
        <w:ind w:firstLine="709"/>
        <w:jc w:val="both"/>
        <w:rPr>
          <w:rFonts w:ascii="Arial" w:cs="Arial" w:hAnsi="Arial"/>
          <w:sz w:val="28"/>
          <w:lang w:val="uk-UA"/>
        </w:rPr>
      </w:pPr>
      <w:r>
        <w:rPr>
          <w:rFonts w:ascii="Arial" w:cs="Arial" w:hAnsi="Arial"/>
          <w:sz w:val="28"/>
          <w:lang w:val="uk-UA"/>
        </w:rPr>
        <w:t>4. Провести загально-економічну характеристику та дослідити внутрішній потенціал та ефективність управління основними процесами в ТОВ «Економ Плюс».</w:t>
      </w:r>
    </w:p>
    <w:p w14:paraId="51FC515F">
      <w:pPr>
        <w:pStyle w:val="style0"/>
        <w:spacing w:after="0" w:lineRule="auto" w:line="360"/>
        <w:ind w:firstLine="709"/>
        <w:jc w:val="both"/>
        <w:rPr>
          <w:rFonts w:ascii="Arial" w:cs="Arial" w:hAnsi="Arial"/>
          <w:sz w:val="28"/>
          <w:lang w:val="uk-UA"/>
        </w:rPr>
      </w:pPr>
      <w:r>
        <w:rPr>
          <w:rFonts w:ascii="Arial" w:cs="Arial" w:hAnsi="Arial"/>
          <w:sz w:val="28"/>
          <w:lang w:val="uk-UA"/>
        </w:rPr>
        <w:t>5. Провести комплексний аналіз маркетингового середовища та конкурентних позицій організації, виявити «вузькі місця» та деструктивні фактори в поточній системі менеджменту.</w:t>
      </w:r>
    </w:p>
    <w:p w14:paraId="3EA20743">
      <w:pPr>
        <w:pStyle w:val="style0"/>
        <w:spacing w:after="0" w:lineRule="auto" w:line="360"/>
        <w:ind w:firstLine="709"/>
        <w:jc w:val="both"/>
        <w:rPr>
          <w:rFonts w:ascii="Arial" w:cs="Arial" w:hAnsi="Arial"/>
          <w:sz w:val="28"/>
          <w:lang w:val="uk-UA"/>
        </w:rPr>
      </w:pPr>
      <w:r>
        <w:rPr>
          <w:rFonts w:ascii="Arial" w:cs="Arial" w:hAnsi="Arial"/>
          <w:sz w:val="28"/>
          <w:lang w:val="uk-UA"/>
        </w:rPr>
        <w:t>6. Розробити пропозиції щодо оптимізації організаційної структури та запропонувати заходи щодо вдосконалення інформаційно-аналітичного забезпечення менеджменту на основі цифровізації.</w:t>
      </w:r>
    </w:p>
    <w:p w14:paraId="01E58114">
      <w:pPr>
        <w:pStyle w:val="style0"/>
        <w:spacing w:after="0" w:lineRule="auto" w:line="360"/>
        <w:ind w:firstLine="709"/>
        <w:jc w:val="both"/>
        <w:rPr>
          <w:rFonts w:ascii="Arial" w:cs="Arial" w:hAnsi="Arial"/>
          <w:sz w:val="28"/>
          <w:lang w:val="uk-UA"/>
        </w:rPr>
      </w:pPr>
      <w:r>
        <w:rPr>
          <w:rFonts w:ascii="Arial" w:cs="Arial" w:hAnsi="Arial"/>
          <w:sz w:val="28"/>
          <w:lang w:val="uk-UA"/>
        </w:rPr>
        <w:t xml:space="preserve">7. Запропонувати заходи щодо вдосконалення інформаційно-аналітичного забезпечення менеджменту на основі цифровізації </w:t>
      </w:r>
      <w:r>
        <w:rPr>
          <w:rFonts w:ascii="Arial" w:cs="Arial" w:hAnsi="Arial"/>
          <w:sz w:val="28"/>
          <w:lang w:val="uk-UA"/>
        </w:rPr>
        <w:t>(інтеграція CRM-системи, впровадження AI для прогнозування попиту, оптимізація електронного документообігу).</w:t>
      </w:r>
    </w:p>
    <w:p w14:paraId="826663A0">
      <w:pPr>
        <w:pStyle w:val="style0"/>
        <w:spacing w:after="0" w:lineRule="auto" w:line="360"/>
        <w:ind w:firstLine="709"/>
        <w:jc w:val="both"/>
        <w:rPr>
          <w:rFonts w:ascii="Arial" w:cs="Arial" w:hAnsi="Arial"/>
          <w:sz w:val="28"/>
          <w:lang w:val="uk-UA"/>
        </w:rPr>
      </w:pPr>
      <w:r>
        <w:rPr>
          <w:rFonts w:ascii="Arial" w:cs="Arial" w:hAnsi="Arial"/>
          <w:b/>
          <w:sz w:val="28"/>
          <w:lang w:val="uk-UA"/>
        </w:rPr>
        <w:t xml:space="preserve">Об'єктом </w:t>
      </w:r>
      <w:r>
        <w:rPr>
          <w:rFonts w:ascii="Arial" w:cs="Arial" w:hAnsi="Arial"/>
          <w:sz w:val="28"/>
          <w:lang w:val="uk-UA"/>
        </w:rPr>
        <w:t>дослідження є система менеджменту торговельного підприємства ТОВ «Торгівельна компанія «Економ Плюс».</w:t>
      </w:r>
    </w:p>
    <w:p w14:paraId="29925B20">
      <w:pPr>
        <w:pStyle w:val="style0"/>
        <w:spacing w:after="0" w:lineRule="auto" w:line="360"/>
        <w:ind w:firstLine="709"/>
        <w:jc w:val="both"/>
        <w:rPr>
          <w:rFonts w:ascii="Arial" w:cs="Arial" w:hAnsi="Arial"/>
          <w:sz w:val="28"/>
          <w:lang w:val="uk-UA"/>
        </w:rPr>
      </w:pPr>
      <w:r>
        <w:rPr>
          <w:rFonts w:ascii="Arial" w:cs="Arial" w:hAnsi="Arial"/>
          <w:b/>
          <w:sz w:val="28"/>
          <w:lang w:val="uk-UA"/>
        </w:rPr>
        <w:t>Предметом</w:t>
      </w:r>
      <w:r>
        <w:rPr>
          <w:rFonts w:ascii="Arial" w:cs="Arial" w:hAnsi="Arial"/>
          <w:sz w:val="28"/>
          <w:lang w:val="uk-UA"/>
        </w:rPr>
        <w:t xml:space="preserve"> дослідження є теоретико-методологічні засади, практичні аспекти та напрями вдосконалення системи менеджменту торговельного підприємства в умовах цифрової трансформації.</w:t>
      </w:r>
    </w:p>
    <w:p w14:paraId="0769F6AE">
      <w:pPr>
        <w:pStyle w:val="style0"/>
        <w:spacing w:after="0" w:lineRule="auto" w:line="360"/>
        <w:ind w:firstLine="709"/>
        <w:jc w:val="both"/>
        <w:rPr>
          <w:rFonts w:ascii="Arial" w:cs="Arial" w:hAnsi="Arial"/>
          <w:b/>
          <w:sz w:val="28"/>
          <w:lang w:val="uk-UA"/>
        </w:rPr>
      </w:pPr>
      <w:r>
        <w:rPr>
          <w:rFonts w:ascii="Arial" w:cs="Arial" w:hAnsi="Arial"/>
          <w:b/>
          <w:sz w:val="28"/>
          <w:lang w:val="uk-UA"/>
        </w:rPr>
        <w:t xml:space="preserve">Методи дослідження: </w:t>
      </w:r>
    </w:p>
    <w:p w14:paraId="B112CCAD">
      <w:pPr>
        <w:pStyle w:val="style179"/>
        <w:numPr>
          <w:ilvl w:val="0"/>
          <w:numId w:val="2"/>
        </w:numPr>
        <w:spacing w:after="0" w:lineRule="auto" w:line="360"/>
        <w:ind w:left="0" w:firstLine="709"/>
        <w:jc w:val="both"/>
        <w:rPr>
          <w:rFonts w:ascii="Arial" w:cs="Arial" w:hAnsi="Arial"/>
          <w:sz w:val="28"/>
          <w:lang w:val="uk-UA"/>
        </w:rPr>
      </w:pPr>
      <w:r>
        <w:rPr>
          <w:rFonts w:ascii="Arial" w:cs="Arial" w:hAnsi="Arial"/>
          <w:sz w:val="28"/>
          <w:lang w:val="uk-UA"/>
        </w:rPr>
        <w:t xml:space="preserve">теоретичного узагальнення – для вивчення сутності та особливостей менеджменту торговельних підприємств; системного аналізу – для дослідження організаційної структури та бізнес-процесів ТОВ «Економ Плюс»; </w:t>
      </w:r>
    </w:p>
    <w:p w14:paraId="3283CD3E">
      <w:pPr>
        <w:pStyle w:val="style179"/>
        <w:numPr>
          <w:ilvl w:val="0"/>
          <w:numId w:val="2"/>
        </w:numPr>
        <w:spacing w:after="0" w:lineRule="auto" w:line="360"/>
        <w:ind w:left="0" w:firstLine="709"/>
        <w:jc w:val="both"/>
        <w:rPr>
          <w:rFonts w:ascii="Arial" w:cs="Arial" w:hAnsi="Arial"/>
          <w:sz w:val="28"/>
          <w:lang w:val="uk-UA"/>
        </w:rPr>
      </w:pPr>
      <w:r>
        <w:rPr>
          <w:rFonts w:ascii="Arial" w:cs="Arial" w:hAnsi="Arial"/>
          <w:sz w:val="28"/>
          <w:lang w:val="uk-UA"/>
        </w:rPr>
        <w:t xml:space="preserve">фінансово-економічного аналізу – для оцінки основних техніко-економічних показників діяльності підприємства; </w:t>
      </w:r>
    </w:p>
    <w:p w14:paraId="FF66F087">
      <w:pPr>
        <w:pStyle w:val="style179"/>
        <w:numPr>
          <w:ilvl w:val="0"/>
          <w:numId w:val="2"/>
        </w:numPr>
        <w:spacing w:after="0" w:lineRule="auto" w:line="360"/>
        <w:ind w:left="0" w:firstLine="709"/>
        <w:jc w:val="both"/>
        <w:rPr>
          <w:rFonts w:ascii="Arial" w:cs="Arial" w:hAnsi="Arial"/>
          <w:sz w:val="28"/>
          <w:lang w:val="uk-UA"/>
        </w:rPr>
      </w:pPr>
      <w:r>
        <w:rPr>
          <w:rFonts w:ascii="Arial" w:cs="Arial" w:hAnsi="Arial"/>
          <w:sz w:val="28"/>
          <w:lang w:val="uk-UA"/>
        </w:rPr>
        <w:t xml:space="preserve">SWOT- та PEST-аналізу – для комплексної оцінки маркетингового середовища; порівняльного аналізу – для вивчення конкурентних позицій; </w:t>
      </w:r>
    </w:p>
    <w:p w14:paraId="54F4098D">
      <w:pPr>
        <w:pStyle w:val="style179"/>
        <w:numPr>
          <w:ilvl w:val="0"/>
          <w:numId w:val="2"/>
        </w:numPr>
        <w:spacing w:after="0" w:lineRule="auto" w:line="360"/>
        <w:ind w:left="0" w:firstLine="709"/>
        <w:jc w:val="both"/>
        <w:rPr>
          <w:rFonts w:ascii="Arial" w:cs="Arial" w:hAnsi="Arial"/>
          <w:sz w:val="28"/>
          <w:lang w:val="uk-UA"/>
        </w:rPr>
      </w:pPr>
      <w:r>
        <w:rPr>
          <w:rFonts w:ascii="Arial" w:cs="Arial" w:hAnsi="Arial"/>
          <w:sz w:val="28"/>
          <w:lang w:val="uk-UA"/>
        </w:rPr>
        <w:t>економіко-математичних методів – для прогнозування показників діяльності та оцінки ефективності запропонованих заходів.</w:t>
      </w:r>
    </w:p>
    <w:p w14:paraId="799578B6">
      <w:pPr>
        <w:pStyle w:val="style0"/>
        <w:spacing w:after="0" w:lineRule="auto" w:line="360"/>
        <w:ind w:firstLine="709"/>
        <w:jc w:val="both"/>
        <w:rPr>
          <w:rFonts w:ascii="Arial" w:cs="Arial" w:hAnsi="Arial"/>
          <w:sz w:val="28"/>
          <w:lang w:val="uk-UA"/>
        </w:rPr>
      </w:pPr>
      <w:r>
        <w:rPr>
          <w:rFonts w:ascii="Arial" w:cs="Arial" w:hAnsi="Arial"/>
          <w:b/>
          <w:sz w:val="28"/>
          <w:lang w:val="uk-UA"/>
        </w:rPr>
        <w:t>Інформаційною базою</w:t>
      </w:r>
      <w:r>
        <w:rPr>
          <w:rFonts w:ascii="Arial" w:cs="Arial" w:hAnsi="Arial"/>
          <w:sz w:val="28"/>
          <w:lang w:val="uk-UA"/>
        </w:rPr>
        <w:t xml:space="preserve"> дослідження є законодавчі та нормативно-правові акти України, фінансова звітність ТОВ «Економ Плюс» за 2024-2025 рр роки, статистичні дані щодо розвитку роздрібної торгівлі в Україні, результати галузевих досліджень, публікації у фахових виданнях, матеріали конференцій, а також ресурси мережі Інтернет. </w:t>
      </w:r>
    </w:p>
    <w:p w14:paraId="1369C15A">
      <w:pPr>
        <w:pStyle w:val="style0"/>
        <w:spacing w:after="0" w:lineRule="auto" w:line="360"/>
        <w:ind w:firstLine="709"/>
        <w:jc w:val="both"/>
        <w:rPr>
          <w:rFonts w:ascii="Arial" w:cs="Arial" w:hAnsi="Arial"/>
          <w:sz w:val="28"/>
          <w:lang w:val="uk-UA"/>
        </w:rPr>
      </w:pPr>
      <w:r>
        <w:rPr>
          <w:rFonts w:ascii="Arial" w:cs="Arial" w:hAnsi="Arial"/>
          <w:b/>
          <w:sz w:val="28"/>
          <w:lang w:val="uk-UA"/>
        </w:rPr>
        <w:t>Практичне значення</w:t>
      </w:r>
      <w:r>
        <w:rPr>
          <w:rFonts w:ascii="Arial" w:cs="Arial" w:hAnsi="Arial"/>
          <w:sz w:val="28"/>
          <w:lang w:val="uk-UA"/>
        </w:rPr>
        <w:t xml:space="preserve"> отриманих результатів полягає в тому, що розроблені в дипломній роботі пропозиції та рекомендації щодо вдосконалення системи менеджменту ТОВ «Економ Плюс» можуть бути використані в практичній діяльності підприємства для підвищення </w:t>
      </w:r>
      <w:r>
        <w:rPr>
          <w:rFonts w:ascii="Arial" w:cs="Arial" w:hAnsi="Arial"/>
          <w:sz w:val="28"/>
          <w:lang w:val="uk-UA"/>
        </w:rPr>
        <w:t>ефективності управління, оптимізації бізнес-процесів, цифрової трансформації та зміцнення конкурентних позицій на ринку. Окремі результати дослідження можуть бути застосовані на інших торговельних підприємствах України, що працюють у форматі мереж «біля дому».</w:t>
      </w:r>
    </w:p>
    <w:p w14:paraId="A55515CC">
      <w:pPr>
        <w:pStyle w:val="style0"/>
        <w:spacing w:after="0" w:lineRule="auto" w:line="360"/>
        <w:ind w:firstLine="709"/>
        <w:jc w:val="both"/>
        <w:rPr>
          <w:rFonts w:ascii="Arial" w:cs="Arial" w:hAnsi="Arial"/>
          <w:sz w:val="28"/>
          <w:lang w:val="uk-UA"/>
        </w:rPr>
      </w:pPr>
      <w:r>
        <w:rPr>
          <w:rFonts w:ascii="Arial" w:cs="Arial" w:hAnsi="Arial"/>
          <w:b/>
          <w:sz w:val="28"/>
          <w:lang w:val="uk-UA"/>
        </w:rPr>
        <w:t>Структура та обсяг роботи</w:t>
      </w:r>
      <w:r>
        <w:rPr>
          <w:rFonts w:ascii="Arial" w:cs="Arial" w:hAnsi="Arial"/>
          <w:sz w:val="28"/>
          <w:lang w:val="uk-UA"/>
        </w:rPr>
        <w:t>. Дипломна робота складається зі вступу, трьох розділів, висновків, списку використаних джерел (55 найменувань). Загальний обсяг роботи становить 96 сторінок друкованого тексту, основний текст викладено на 86 сторінках, містить 42 таблиці та 2 рисунків.</w:t>
      </w:r>
    </w:p>
    <w:p w14:paraId="CB7F14D3">
      <w:pPr>
        <w:pStyle w:val="style0"/>
        <w:rPr>
          <w:rFonts w:ascii="Arial" w:cs="Arial" w:hAnsi="Arial"/>
          <w:sz w:val="28"/>
          <w:szCs w:val="28"/>
          <w:lang w:val="uk-UA"/>
        </w:rPr>
      </w:pPr>
      <w:r>
        <w:rPr>
          <w:rFonts w:ascii="Arial" w:cs="Arial" w:hAnsi="Arial"/>
          <w:sz w:val="28"/>
          <w:szCs w:val="28"/>
          <w:lang w:val="uk-UA"/>
        </w:rPr>
        <w:br w:type="page"/>
      </w:r>
    </w:p>
    <w:p w14:paraId="923A0730">
      <w:pPr>
        <w:pStyle w:val="style0"/>
        <w:spacing w:after="0" w:lineRule="auto" w:line="360"/>
        <w:jc w:val="center"/>
        <w:rPr>
          <w:rFonts w:ascii="Arial" w:cs="Arial" w:hAnsi="Arial"/>
          <w:b/>
          <w:sz w:val="28"/>
          <w:szCs w:val="28"/>
          <w:lang w:val="uk-UA" w:eastAsia="ru-RU"/>
        </w:rPr>
      </w:pPr>
      <w:r>
        <w:rPr>
          <w:rFonts w:ascii="Arial" w:cs="Arial" w:hAnsi="Arial"/>
          <w:b/>
          <w:sz w:val="28"/>
          <w:szCs w:val="28"/>
          <w:lang w:val="uk-UA" w:eastAsia="ru-RU"/>
        </w:rPr>
        <w:t>РОЗДІЛ 1 ТЕОРЕТИКО-МЕТОДОЛОГІЧНІ ЗАСАДИ МЕНЕДЖМЕНТУ В ТОРГОВЕЛЬНИХ ОРГАНІЗАЦІЯХ</w:t>
      </w:r>
    </w:p>
    <w:p w14:paraId="A476EDD9">
      <w:pPr>
        <w:pStyle w:val="style0"/>
        <w:spacing w:after="0" w:lineRule="auto" w:line="360"/>
        <w:rPr>
          <w:rFonts w:ascii="Arial" w:cs="Arial" w:hAnsi="Arial"/>
          <w:b/>
          <w:sz w:val="28"/>
          <w:szCs w:val="28"/>
          <w:lang w:val="uk-UA" w:eastAsia="ru-RU"/>
        </w:rPr>
      </w:pPr>
    </w:p>
    <w:p w14:paraId="AB10AA9B">
      <w:pPr>
        <w:pStyle w:val="style0"/>
        <w:spacing w:after="0" w:lineRule="auto" w:line="360"/>
        <w:rPr>
          <w:rFonts w:ascii="Arial" w:cs="Arial" w:hAnsi="Arial"/>
          <w:b/>
          <w:sz w:val="28"/>
          <w:szCs w:val="28"/>
          <w:lang w:val="uk-UA" w:eastAsia="ru-RU"/>
        </w:rPr>
      </w:pPr>
    </w:p>
    <w:p w14:paraId="4A3160DE">
      <w:pPr>
        <w:pStyle w:val="style0"/>
        <w:spacing w:after="0" w:lineRule="auto" w:line="360"/>
        <w:ind w:firstLine="709"/>
        <w:jc w:val="both"/>
        <w:rPr>
          <w:rFonts w:ascii="Arial" w:cs="Arial" w:hAnsi="Arial"/>
          <w:b/>
          <w:sz w:val="28"/>
          <w:szCs w:val="28"/>
          <w:lang w:val="ru-RU" w:eastAsia="ru-RU"/>
        </w:rPr>
      </w:pPr>
      <w:r>
        <w:rPr>
          <w:rFonts w:ascii="Arial" w:cs="Arial" w:hAnsi="Arial"/>
          <w:b/>
          <w:sz w:val="28"/>
          <w:szCs w:val="28"/>
          <w:lang w:val="uk-UA" w:eastAsia="ru-RU"/>
        </w:rPr>
        <w:t xml:space="preserve">1.1 </w:t>
      </w:r>
      <w:r>
        <w:rPr>
          <w:rFonts w:ascii="Arial" w:cs="Arial" w:hAnsi="Arial"/>
          <w:b/>
          <w:sz w:val="28"/>
          <w:szCs w:val="28"/>
          <w:lang w:val="ru-RU" w:eastAsia="ru-RU"/>
        </w:rPr>
        <w:t>Сутність та особливості менеджменту в сфері торгівлі</w:t>
      </w:r>
    </w:p>
    <w:p w14:paraId="75771D4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Менеджмент у сфері торгівлі – це специфічна система управління торговельною діяльністю, спрямована на досягнення комерційного успіху через максимальне задоволення попиту споживачів при оптимальному використанні ресурсів. Він охоплює всі аспекти торговельного бізнесу: формування асортименту, ціноутворення, просування товарів, організацію продажів, управління запасами, логістику, роботу з персоналом торговельних точок та післяпродажне обслуговування.</w:t>
      </w:r>
    </w:p>
    <w:p w14:paraId="2B6B7AF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Сутність торговельного менеджменту розкривається через такі ключові положення:</w:t>
      </w:r>
    </w:p>
    <w:p w14:paraId="B9037BF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1. Орієнтація на споживача. На відміну від виробничого менеджменту, де в центрі уваги перебуває процес створення продукту, у торгівлі головним об'єктом управління є попит покупця. Завдання торговельного менеджера – не просто організувати роботу магазину, а забезпечити таку взаємодію з клієнтом, щоб він здійснив покупку та повернувся знову.</w:t>
      </w:r>
    </w:p>
    <w:p w14:paraId="4937381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2. Швидка реакція на зміни ринку. Торгівля є найбільш динамічним сектором економіки. Кон'юнктура ринку, смаки споживачів, дії конкурентів змінюються надзвичайно швидко. Тому менеджмент у торгівлі має бути гнучким, адаптивним, здатним оперативно коригувати асортиментну, цінову та маркетингову політику.</w:t>
      </w:r>
    </w:p>
    <w:p w14:paraId="BF69F66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3. Управління не лише процесами, а й людьми. Торгівля – це сфера безпосереднього контакту персоналу з клієнтами. Якість обслуговування </w:t>
      </w:r>
      <w:r>
        <w:rPr>
          <w:rFonts w:ascii="Arial" w:cs="Arial" w:hAnsi="Arial"/>
          <w:sz w:val="28"/>
          <w:szCs w:val="28"/>
          <w:lang w:val="ru-RU" w:eastAsia="ru-RU"/>
        </w:rPr>
        <w:t>часто стає вирішальним фактором конкурентоспроможності. Тому управління персоналом тут набуває особливого значення.</w:t>
      </w:r>
    </w:p>
    <w:p w14:paraId="10F43BE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4. Високий рівень відповідальності за якість. Торговельне підприємство – це остання ланка перед споживачем. Саме воно відповідає за якість продукції, її безпеку, дотримання термінів придатності, умов зберігання [6].</w:t>
      </w:r>
    </w:p>
    <w:p w14:paraId="B55787C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Особливості торговельного менеджменту зазначено в таблиці 1.1.</w:t>
      </w:r>
    </w:p>
    <w:p w14:paraId="74F1A347">
      <w:pPr>
        <w:pStyle w:val="style0"/>
        <w:spacing w:after="0" w:lineRule="auto" w:line="360"/>
        <w:ind w:firstLine="709"/>
        <w:jc w:val="both"/>
        <w:rPr>
          <w:rFonts w:ascii="Arial" w:cs="Arial" w:hAnsi="Arial"/>
          <w:sz w:val="28"/>
          <w:szCs w:val="28"/>
          <w:lang w:val="ru-RU" w:eastAsia="ru-RU"/>
        </w:rPr>
      </w:pPr>
    </w:p>
    <w:p w14:paraId="8B01F94F">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 xml:space="preserve">Таблиця 1.1 – </w:t>
      </w:r>
      <w:r>
        <w:rPr>
          <w:rFonts w:ascii="Arial" w:cs="Arial" w:hAnsi="Arial"/>
          <w:sz w:val="28"/>
          <w:szCs w:val="28"/>
          <w:lang w:val="ru-RU" w:eastAsia="ru-RU"/>
        </w:rPr>
        <w:t>Особливості торговельного менеджменту</w:t>
      </w:r>
    </w:p>
    <w:tbl>
      <w:tblPr>
        <w:tblStyle w:val="style154"/>
        <w:tblW w:w="0" w:type="auto"/>
        <w:tblLook w:val="04A0" w:firstRow="1" w:lastRow="0" w:firstColumn="1" w:lastColumn="0" w:noHBand="0" w:noVBand="1"/>
      </w:tblPr>
      <w:tblGrid>
        <w:gridCol w:w="4672"/>
        <w:gridCol w:w="4672"/>
      </w:tblGrid>
      <w:tr w14:paraId="EE819101">
        <w:trPr/>
        <w:tc>
          <w:tcPr>
            <w:tcW w:w="4672" w:type="dxa"/>
            <w:tcBorders/>
            <w:vAlign w:val="center"/>
          </w:tcPr>
          <w:p w14:paraId="AC156E72">
            <w:pPr>
              <w:pStyle w:val="style0"/>
              <w:spacing w:lineRule="auto" w:line="360"/>
              <w:jc w:val="both"/>
              <w:rPr>
                <w:rFonts w:ascii="Arial" w:cs="Arial" w:hAnsi="Arial"/>
                <w:sz w:val="24"/>
                <w:szCs w:val="24"/>
                <w:lang w:eastAsia="uk-UA"/>
              </w:rPr>
            </w:pPr>
            <w:r>
              <w:rPr>
                <w:rFonts w:ascii="Arial" w:cs="Arial" w:hAnsi="Arial"/>
                <w:sz w:val="24"/>
                <w:szCs w:val="24"/>
                <w:lang w:val="ru-RU" w:eastAsia="ru-RU"/>
              </w:rPr>
              <w:t>Ознака</w:t>
            </w:r>
          </w:p>
        </w:tc>
        <w:tc>
          <w:tcPr>
            <w:tcW w:w="4672" w:type="dxa"/>
            <w:tcBorders/>
            <w:vAlign w:val="center"/>
          </w:tcPr>
          <w:p w14:paraId="32181A9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Характеристика</w:t>
            </w:r>
          </w:p>
        </w:tc>
      </w:tr>
      <w:tr w14:paraId="8975049A">
        <w:tblPrEx/>
        <w:trPr>
          <w:trHeight w:val="962" w:hRule="atLeast"/>
        </w:trPr>
        <w:tc>
          <w:tcPr>
            <w:tcW w:w="4672" w:type="dxa"/>
            <w:tcBorders/>
            <w:vAlign w:val="center"/>
          </w:tcPr>
          <w:p w14:paraId="A53AD823">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Об'єкт управління</w:t>
            </w:r>
          </w:p>
        </w:tc>
        <w:tc>
          <w:tcPr>
            <w:tcW w:w="4672" w:type="dxa"/>
            <w:tcBorders/>
            <w:vAlign w:val="center"/>
          </w:tcPr>
          <w:p w14:paraId="AAB5A90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Товарно-матеріальні цінності та попит споживачів (на відміну від сировини та виробничих процесів)</w:t>
            </w:r>
          </w:p>
        </w:tc>
      </w:tr>
      <w:tr w14:paraId="9AA95566">
        <w:tblPrEx/>
        <w:trPr>
          <w:trHeight w:val="976" w:hRule="atLeast"/>
        </w:trPr>
        <w:tc>
          <w:tcPr>
            <w:tcW w:w="4672" w:type="dxa"/>
            <w:tcBorders/>
            <w:vAlign w:val="center"/>
          </w:tcPr>
          <w:p w14:paraId="50E261C6">
            <w:pPr>
              <w:pStyle w:val="style0"/>
              <w:spacing w:lineRule="auto" w:line="360"/>
              <w:jc w:val="both"/>
              <w:rPr>
                <w:rFonts w:ascii="Arial" w:cs="Arial" w:hAnsi="Arial"/>
                <w:sz w:val="24"/>
                <w:szCs w:val="24"/>
                <w:lang w:eastAsia="ru-RU"/>
              </w:rPr>
            </w:pPr>
            <w:r>
              <w:rPr>
                <w:rFonts w:ascii="Arial" w:cs="Arial" w:hAnsi="Arial"/>
                <w:bCs/>
                <w:sz w:val="24"/>
                <w:szCs w:val="24"/>
                <w:lang w:val="ru-RU" w:eastAsia="ru-RU"/>
              </w:rPr>
              <w:t>Результат діяльност</w:t>
            </w:r>
            <w:r>
              <w:rPr>
                <w:rFonts w:ascii="Arial" w:cs="Arial" w:hAnsi="Arial"/>
                <w:bCs/>
                <w:sz w:val="24"/>
                <w:szCs w:val="24"/>
                <w:lang w:eastAsia="ru-RU"/>
              </w:rPr>
              <w:t>і</w:t>
            </w:r>
          </w:p>
        </w:tc>
        <w:tc>
          <w:tcPr>
            <w:tcW w:w="4672" w:type="dxa"/>
            <w:tcBorders/>
            <w:vAlign w:val="center"/>
          </w:tcPr>
          <w:p w14:paraId="9EBDC24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Обслуговування та задоволення попиту (не матеріальний продукт як такий)</w:t>
            </w:r>
          </w:p>
        </w:tc>
      </w:tr>
      <w:tr w14:paraId="DA6494B4">
        <w:tblPrEx/>
        <w:trPr>
          <w:trHeight w:val="693" w:hRule="atLeast"/>
        </w:trPr>
        <w:tc>
          <w:tcPr>
            <w:tcW w:w="4672" w:type="dxa"/>
            <w:tcBorders/>
            <w:vAlign w:val="center"/>
          </w:tcPr>
          <w:p w14:paraId="F6F41B92">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Тривалість циклу</w:t>
            </w:r>
          </w:p>
        </w:tc>
        <w:tc>
          <w:tcPr>
            <w:tcW w:w="4672" w:type="dxa"/>
            <w:tcBorders/>
            <w:vAlign w:val="center"/>
          </w:tcPr>
          <w:p w14:paraId="9CFD1C0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Короткий операційний цикл (оборотність коштів висока)</w:t>
            </w:r>
          </w:p>
        </w:tc>
      </w:tr>
      <w:tr w14:paraId="AC80CE3C">
        <w:tblPrEx/>
        <w:trPr>
          <w:trHeight w:val="703" w:hRule="atLeast"/>
        </w:trPr>
        <w:tc>
          <w:tcPr>
            <w:tcW w:w="4672" w:type="dxa"/>
            <w:tcBorders/>
            <w:vAlign w:val="center"/>
          </w:tcPr>
          <w:p w14:paraId="759037B5">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Просторове розміщення</w:t>
            </w:r>
          </w:p>
        </w:tc>
        <w:tc>
          <w:tcPr>
            <w:tcW w:w="4672" w:type="dxa"/>
            <w:tcBorders/>
            <w:vAlign w:val="center"/>
          </w:tcPr>
          <w:p w14:paraId="DE851DB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Розосередженість точок продажу (мережева структура)</w:t>
            </w:r>
          </w:p>
        </w:tc>
      </w:tr>
      <w:tr w14:paraId="956E7061">
        <w:tblPrEx/>
        <w:trPr>
          <w:trHeight w:val="836" w:hRule="atLeast"/>
        </w:trPr>
        <w:tc>
          <w:tcPr>
            <w:tcW w:w="4672" w:type="dxa"/>
            <w:tcBorders/>
            <w:vAlign w:val="center"/>
          </w:tcPr>
          <w:p w14:paraId="51BCC503">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Вимоги до персоналу</w:t>
            </w:r>
          </w:p>
        </w:tc>
        <w:tc>
          <w:tcPr>
            <w:tcW w:w="4672" w:type="dxa"/>
            <w:tcBorders/>
            <w:vAlign w:val="center"/>
          </w:tcPr>
          <w:p w14:paraId="7CB0237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Комунікабельність, стресостійкість, клієнтоорієнтованість</w:t>
            </w:r>
          </w:p>
        </w:tc>
      </w:tr>
      <w:tr w14:paraId="4A2CB48B">
        <w:tblPrEx/>
        <w:trPr>
          <w:trHeight w:val="848" w:hRule="atLeast"/>
        </w:trPr>
        <w:tc>
          <w:tcPr>
            <w:tcW w:w="4672" w:type="dxa"/>
            <w:tcBorders/>
            <w:vAlign w:val="center"/>
          </w:tcPr>
          <w:p w14:paraId="DAA7BFB4">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Контроль</w:t>
            </w:r>
          </w:p>
        </w:tc>
        <w:tc>
          <w:tcPr>
            <w:tcW w:w="4672" w:type="dxa"/>
            <w:tcBorders/>
            <w:vAlign w:val="center"/>
          </w:tcPr>
          <w:p w14:paraId="AD55074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Значна частка візуального контролю безпосередньо в точках продажу</w:t>
            </w:r>
          </w:p>
        </w:tc>
      </w:tr>
    </w:tbl>
    <w:p w14:paraId="768B58A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[8]</w:t>
      </w:r>
    </w:p>
    <w:p w14:paraId="669A6227">
      <w:pPr>
        <w:pStyle w:val="style0"/>
        <w:spacing w:after="0" w:lineRule="auto" w:line="360"/>
        <w:jc w:val="both"/>
        <w:rPr>
          <w:rFonts w:ascii="Arial" w:cs="Arial" w:hAnsi="Arial"/>
          <w:sz w:val="28"/>
          <w:szCs w:val="28"/>
          <w:lang w:val="ru-RU" w:eastAsia="ru-RU"/>
        </w:rPr>
      </w:pPr>
    </w:p>
    <w:p w14:paraId="68BEF12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Для глибшого розуміння специфіки управління в торгівлі доцільно порівняти його з класичним виробничим менеджментом. Це дозволить виявити ключові відмінності, які зумовлюють різні підходи до організації управлінських процесів. </w:t>
      </w:r>
    </w:p>
    <w:p w14:paraId="8A885AE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Порівняння зазначено в таблиці 1.2.</w:t>
      </w:r>
    </w:p>
    <w:p w14:paraId="32EA18D4">
      <w:pPr>
        <w:pStyle w:val="style0"/>
        <w:spacing w:after="0" w:lineRule="auto" w:line="360"/>
        <w:jc w:val="both"/>
        <w:rPr>
          <w:rFonts w:ascii="Arial" w:cs="Arial" w:hAnsi="Arial"/>
          <w:sz w:val="28"/>
          <w:szCs w:val="28"/>
          <w:lang w:val="ru-RU" w:eastAsia="ru-RU"/>
        </w:rPr>
      </w:pPr>
    </w:p>
    <w:p w14:paraId="C4733BC1">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Таблиця 1.2 – </w:t>
      </w:r>
      <w:r>
        <w:rPr>
          <w:rFonts w:ascii="Arial" w:cs="Arial" w:hAnsi="Arial"/>
          <w:sz w:val="28"/>
          <w:szCs w:val="28"/>
          <w:lang w:val="ru-RU" w:eastAsia="ru-RU"/>
        </w:rPr>
        <w:t>Порівняльна характеристика торговельного та виробничого менеджменту</w:t>
      </w:r>
    </w:p>
    <w:tbl>
      <w:tblPr>
        <w:tblStyle w:val="style154"/>
        <w:tblW w:w="9473" w:type="dxa"/>
        <w:tblLook w:val="04A0" w:firstRow="1" w:lastRow="0" w:firstColumn="1" w:lastColumn="0" w:noHBand="0" w:noVBand="1"/>
      </w:tblPr>
      <w:tblGrid>
        <w:gridCol w:w="2405"/>
        <w:gridCol w:w="3770"/>
        <w:gridCol w:w="3298"/>
      </w:tblGrid>
      <w:tr w14:paraId="7CEC1C28">
        <w:trPr>
          <w:trHeight w:val="393" w:hRule="atLeast"/>
        </w:trPr>
        <w:tc>
          <w:tcPr>
            <w:tcW w:w="2405" w:type="dxa"/>
            <w:tcBorders/>
            <w:vAlign w:val="center"/>
          </w:tcPr>
          <w:p w14:paraId="BE23BE8E">
            <w:pPr>
              <w:pStyle w:val="style0"/>
              <w:jc w:val="both"/>
              <w:rPr>
                <w:rFonts w:ascii="Arial" w:cs="Arial" w:hAnsi="Arial"/>
                <w:sz w:val="24"/>
                <w:szCs w:val="24"/>
                <w:lang w:eastAsia="uk-UA"/>
              </w:rPr>
            </w:pPr>
            <w:r>
              <w:rPr>
                <w:rFonts w:ascii="Arial" w:cs="Arial" w:hAnsi="Arial"/>
                <w:sz w:val="24"/>
                <w:szCs w:val="24"/>
                <w:lang w:val="ru-RU" w:eastAsia="ru-RU"/>
              </w:rPr>
              <w:t>Критерій порівняння</w:t>
            </w:r>
          </w:p>
        </w:tc>
        <w:tc>
          <w:tcPr>
            <w:tcW w:w="3770" w:type="dxa"/>
            <w:tcBorders/>
            <w:vAlign w:val="center"/>
          </w:tcPr>
          <w:p w14:paraId="4D28762D">
            <w:pPr>
              <w:pStyle w:val="style0"/>
              <w:jc w:val="both"/>
              <w:rPr>
                <w:rFonts w:ascii="Arial" w:cs="Arial" w:hAnsi="Arial"/>
                <w:sz w:val="24"/>
                <w:szCs w:val="24"/>
                <w:lang w:val="ru-RU" w:eastAsia="ru-RU"/>
              </w:rPr>
            </w:pPr>
            <w:r>
              <w:rPr>
                <w:rFonts w:ascii="Arial" w:cs="Arial" w:hAnsi="Arial"/>
                <w:sz w:val="24"/>
                <w:szCs w:val="24"/>
                <w:lang w:val="ru-RU" w:eastAsia="ru-RU"/>
              </w:rPr>
              <w:t>Виробничий менеджмент</w:t>
            </w:r>
          </w:p>
        </w:tc>
        <w:tc>
          <w:tcPr>
            <w:tcW w:w="3298" w:type="dxa"/>
            <w:tcBorders/>
            <w:vAlign w:val="center"/>
          </w:tcPr>
          <w:p w14:paraId="E1112304">
            <w:pPr>
              <w:pStyle w:val="style0"/>
              <w:jc w:val="both"/>
              <w:rPr>
                <w:rFonts w:ascii="Arial" w:cs="Arial" w:hAnsi="Arial"/>
                <w:sz w:val="24"/>
                <w:szCs w:val="24"/>
                <w:lang w:val="ru-RU" w:eastAsia="ru-RU"/>
              </w:rPr>
            </w:pPr>
            <w:r>
              <w:rPr>
                <w:rFonts w:ascii="Arial" w:cs="Arial" w:hAnsi="Arial"/>
                <w:sz w:val="24"/>
                <w:szCs w:val="24"/>
                <w:lang w:val="ru-RU" w:eastAsia="ru-RU"/>
              </w:rPr>
              <w:t>Торговельний менеджмент</w:t>
            </w:r>
          </w:p>
        </w:tc>
      </w:tr>
      <w:tr w14:paraId="70F6C96B">
        <w:tblPrEx/>
        <w:trPr>
          <w:trHeight w:val="599" w:hRule="atLeast"/>
        </w:trPr>
        <w:tc>
          <w:tcPr>
            <w:tcW w:w="2405" w:type="dxa"/>
            <w:tcBorders/>
            <w:vAlign w:val="center"/>
          </w:tcPr>
          <w:p w14:paraId="9304732F">
            <w:pPr>
              <w:pStyle w:val="style0"/>
              <w:jc w:val="both"/>
              <w:rPr>
                <w:rFonts w:ascii="Arial" w:cs="Arial" w:hAnsi="Arial"/>
                <w:b/>
                <w:sz w:val="24"/>
                <w:szCs w:val="24"/>
                <w:lang w:val="ru-RU" w:eastAsia="ru-RU"/>
              </w:rPr>
            </w:pPr>
            <w:r>
              <w:rPr>
                <w:rFonts w:ascii="Arial" w:cs="Arial" w:hAnsi="Arial"/>
                <w:bCs/>
                <w:sz w:val="24"/>
                <w:szCs w:val="24"/>
                <w:lang w:val="ru-RU" w:eastAsia="ru-RU"/>
              </w:rPr>
              <w:t>Основна мета</w:t>
            </w:r>
          </w:p>
        </w:tc>
        <w:tc>
          <w:tcPr>
            <w:tcW w:w="3770" w:type="dxa"/>
            <w:tcBorders/>
            <w:vAlign w:val="center"/>
          </w:tcPr>
          <w:p w14:paraId="99AC6958">
            <w:pPr>
              <w:pStyle w:val="style0"/>
              <w:jc w:val="both"/>
              <w:rPr>
                <w:rFonts w:ascii="Arial" w:cs="Arial" w:hAnsi="Arial"/>
                <w:sz w:val="24"/>
                <w:szCs w:val="24"/>
                <w:lang w:val="ru-RU" w:eastAsia="ru-RU"/>
              </w:rPr>
            </w:pPr>
            <w:r>
              <w:rPr>
                <w:rFonts w:ascii="Arial" w:cs="Arial" w:hAnsi="Arial"/>
                <w:sz w:val="24"/>
                <w:szCs w:val="24"/>
                <w:lang w:val="ru-RU" w:eastAsia="ru-RU"/>
              </w:rPr>
              <w:t>Виробництво продукції заданої якості та обсягу</w:t>
            </w:r>
          </w:p>
        </w:tc>
        <w:tc>
          <w:tcPr>
            <w:tcW w:w="3298" w:type="dxa"/>
            <w:tcBorders/>
            <w:vAlign w:val="center"/>
          </w:tcPr>
          <w:p w14:paraId="8EDB42DE">
            <w:pPr>
              <w:pStyle w:val="style0"/>
              <w:jc w:val="both"/>
              <w:rPr>
                <w:rFonts w:ascii="Arial" w:cs="Arial" w:hAnsi="Arial"/>
                <w:sz w:val="24"/>
                <w:szCs w:val="24"/>
                <w:lang w:val="ru-RU" w:eastAsia="ru-RU"/>
              </w:rPr>
            </w:pPr>
            <w:r>
              <w:rPr>
                <w:rFonts w:ascii="Arial" w:cs="Arial" w:hAnsi="Arial"/>
                <w:sz w:val="24"/>
                <w:szCs w:val="24"/>
                <w:lang w:val="ru-RU" w:eastAsia="ru-RU"/>
              </w:rPr>
              <w:t>Задоволення попиту та отримання прибутку від реалізації</w:t>
            </w:r>
          </w:p>
        </w:tc>
      </w:tr>
      <w:tr w14:paraId="BC9F6A2A">
        <w:tblPrEx/>
        <w:trPr>
          <w:trHeight w:val="531" w:hRule="atLeast"/>
        </w:trPr>
        <w:tc>
          <w:tcPr>
            <w:tcW w:w="2405" w:type="dxa"/>
            <w:tcBorders/>
            <w:vAlign w:val="center"/>
          </w:tcPr>
          <w:p w14:paraId="7CBA10D9">
            <w:pPr>
              <w:pStyle w:val="style0"/>
              <w:jc w:val="both"/>
              <w:rPr>
                <w:rFonts w:ascii="Arial" w:cs="Arial" w:hAnsi="Arial"/>
                <w:b/>
                <w:sz w:val="24"/>
                <w:szCs w:val="24"/>
                <w:lang w:val="ru-RU" w:eastAsia="ru-RU"/>
              </w:rPr>
            </w:pPr>
            <w:r>
              <w:rPr>
                <w:rFonts w:ascii="Arial" w:cs="Arial" w:hAnsi="Arial"/>
                <w:bCs/>
                <w:sz w:val="24"/>
                <w:szCs w:val="24"/>
                <w:lang w:val="ru-RU" w:eastAsia="ru-RU"/>
              </w:rPr>
              <w:t>Об'єкт управління</w:t>
            </w:r>
          </w:p>
        </w:tc>
        <w:tc>
          <w:tcPr>
            <w:tcW w:w="3770" w:type="dxa"/>
            <w:tcBorders/>
            <w:vAlign w:val="center"/>
          </w:tcPr>
          <w:p w14:paraId="AB9D2E7A">
            <w:pPr>
              <w:pStyle w:val="style0"/>
              <w:jc w:val="both"/>
              <w:rPr>
                <w:rFonts w:ascii="Arial" w:cs="Arial" w:hAnsi="Arial"/>
                <w:sz w:val="24"/>
                <w:szCs w:val="24"/>
                <w:lang w:val="ru-RU" w:eastAsia="ru-RU"/>
              </w:rPr>
            </w:pPr>
            <w:r>
              <w:rPr>
                <w:rFonts w:ascii="Arial" w:cs="Arial" w:hAnsi="Arial"/>
                <w:sz w:val="24"/>
                <w:szCs w:val="24"/>
                <w:lang w:val="ru-RU" w:eastAsia="ru-RU"/>
              </w:rPr>
              <w:t>Технологічні процеси, обладнання, матеріали</w:t>
            </w:r>
          </w:p>
        </w:tc>
        <w:tc>
          <w:tcPr>
            <w:tcW w:w="3298" w:type="dxa"/>
            <w:tcBorders/>
            <w:vAlign w:val="center"/>
          </w:tcPr>
          <w:p w14:paraId="DBC98255">
            <w:pPr>
              <w:pStyle w:val="style0"/>
              <w:jc w:val="both"/>
              <w:rPr>
                <w:rFonts w:ascii="Arial" w:cs="Arial" w:hAnsi="Arial"/>
                <w:sz w:val="24"/>
                <w:szCs w:val="24"/>
                <w:lang w:val="ru-RU" w:eastAsia="ru-RU"/>
              </w:rPr>
            </w:pPr>
            <w:r>
              <w:rPr>
                <w:rFonts w:ascii="Arial" w:cs="Arial" w:hAnsi="Arial"/>
                <w:sz w:val="24"/>
                <w:szCs w:val="24"/>
                <w:lang w:val="ru-RU" w:eastAsia="ru-RU"/>
              </w:rPr>
              <w:t>Товарні запаси, попит, клієнтський потік</w:t>
            </w:r>
          </w:p>
        </w:tc>
      </w:tr>
      <w:tr w14:paraId="80408625">
        <w:tblPrEx/>
        <w:trPr>
          <w:trHeight w:val="715" w:hRule="atLeast"/>
        </w:trPr>
        <w:tc>
          <w:tcPr>
            <w:tcW w:w="2405" w:type="dxa"/>
            <w:tcBorders/>
            <w:vAlign w:val="center"/>
          </w:tcPr>
          <w:p w14:paraId="FC09B813">
            <w:pPr>
              <w:pStyle w:val="style0"/>
              <w:jc w:val="both"/>
              <w:rPr>
                <w:rFonts w:ascii="Arial" w:cs="Arial" w:hAnsi="Arial"/>
                <w:sz w:val="24"/>
                <w:szCs w:val="24"/>
                <w:lang w:val="ru-RU" w:eastAsia="ru-RU"/>
              </w:rPr>
            </w:pPr>
            <w:r>
              <w:rPr>
                <w:rFonts w:ascii="Arial" w:cs="Arial" w:hAnsi="Arial"/>
                <w:bCs/>
                <w:sz w:val="24"/>
                <w:szCs w:val="24"/>
                <w:lang w:val="ru-RU" w:eastAsia="ru-RU"/>
              </w:rPr>
              <w:t>Характер процесу</w:t>
            </w:r>
          </w:p>
        </w:tc>
        <w:tc>
          <w:tcPr>
            <w:tcW w:w="3770" w:type="dxa"/>
            <w:tcBorders/>
            <w:vAlign w:val="center"/>
          </w:tcPr>
          <w:p w14:paraId="199CA4E3">
            <w:pPr>
              <w:pStyle w:val="style0"/>
              <w:jc w:val="both"/>
              <w:rPr>
                <w:rFonts w:ascii="Arial" w:cs="Arial" w:hAnsi="Arial"/>
                <w:sz w:val="24"/>
                <w:szCs w:val="24"/>
                <w:lang w:val="ru-RU" w:eastAsia="ru-RU"/>
              </w:rPr>
            </w:pPr>
            <w:r>
              <w:rPr>
                <w:rFonts w:ascii="Arial" w:cs="Arial" w:hAnsi="Arial"/>
                <w:sz w:val="24"/>
                <w:szCs w:val="24"/>
                <w:lang w:val="ru-RU" w:eastAsia="ru-RU"/>
              </w:rPr>
              <w:t>Безперервний (або циклічний) з прогнозованим результатом</w:t>
            </w:r>
          </w:p>
        </w:tc>
        <w:tc>
          <w:tcPr>
            <w:tcW w:w="3298" w:type="dxa"/>
            <w:tcBorders/>
            <w:vAlign w:val="center"/>
          </w:tcPr>
          <w:p w14:paraId="9A437484">
            <w:pPr>
              <w:pStyle w:val="style0"/>
              <w:jc w:val="both"/>
              <w:rPr>
                <w:rFonts w:ascii="Arial" w:cs="Arial" w:hAnsi="Arial"/>
                <w:sz w:val="24"/>
                <w:szCs w:val="24"/>
                <w:lang w:val="ru-RU" w:eastAsia="ru-RU"/>
              </w:rPr>
            </w:pPr>
            <w:r>
              <w:rPr>
                <w:rFonts w:ascii="Arial" w:cs="Arial" w:hAnsi="Arial"/>
                <w:sz w:val="24"/>
                <w:szCs w:val="24"/>
                <w:lang w:val="ru-RU" w:eastAsia="ru-RU"/>
              </w:rPr>
              <w:t>Дискретний, залежить від поведінки споживачів</w:t>
            </w:r>
          </w:p>
        </w:tc>
      </w:tr>
      <w:tr w14:paraId="27AA68C6">
        <w:tblPrEx/>
        <w:trPr>
          <w:trHeight w:val="384" w:hRule="atLeast"/>
        </w:trPr>
        <w:tc>
          <w:tcPr>
            <w:tcW w:w="2405" w:type="dxa"/>
            <w:tcBorders/>
            <w:vAlign w:val="center"/>
          </w:tcPr>
          <w:p w14:paraId="FF1ED274">
            <w:pPr>
              <w:pStyle w:val="style0"/>
              <w:jc w:val="both"/>
              <w:rPr>
                <w:rFonts w:ascii="Arial" w:cs="Arial" w:hAnsi="Arial"/>
                <w:b/>
                <w:sz w:val="24"/>
                <w:szCs w:val="24"/>
                <w:lang w:val="ru-RU" w:eastAsia="ru-RU"/>
              </w:rPr>
            </w:pPr>
            <w:r>
              <w:rPr>
                <w:rFonts w:ascii="Arial" w:cs="Arial" w:hAnsi="Arial"/>
                <w:bCs/>
                <w:sz w:val="24"/>
                <w:szCs w:val="24"/>
                <w:lang w:val="ru-RU" w:eastAsia="ru-RU"/>
              </w:rPr>
              <w:t>Рівень невизначеності</w:t>
            </w:r>
          </w:p>
        </w:tc>
        <w:tc>
          <w:tcPr>
            <w:tcW w:w="3770" w:type="dxa"/>
            <w:tcBorders/>
            <w:vAlign w:val="center"/>
          </w:tcPr>
          <w:p w14:paraId="BDB37311">
            <w:pPr>
              <w:pStyle w:val="style0"/>
              <w:jc w:val="both"/>
              <w:rPr>
                <w:rFonts w:ascii="Arial" w:cs="Arial" w:hAnsi="Arial"/>
                <w:sz w:val="24"/>
                <w:szCs w:val="24"/>
                <w:lang w:val="ru-RU" w:eastAsia="ru-RU"/>
              </w:rPr>
            </w:pPr>
            <w:r>
              <w:rPr>
                <w:rFonts w:ascii="Arial" w:cs="Arial" w:hAnsi="Arial"/>
                <w:sz w:val="24"/>
                <w:szCs w:val="24"/>
                <w:lang w:val="ru-RU" w:eastAsia="ru-RU"/>
              </w:rPr>
              <w:t>Відносно низький</w:t>
            </w:r>
          </w:p>
        </w:tc>
        <w:tc>
          <w:tcPr>
            <w:tcW w:w="3298" w:type="dxa"/>
            <w:tcBorders/>
            <w:vAlign w:val="center"/>
          </w:tcPr>
          <w:p w14:paraId="5B02B4A8">
            <w:pPr>
              <w:pStyle w:val="style0"/>
              <w:jc w:val="both"/>
              <w:rPr>
                <w:rFonts w:ascii="Arial" w:cs="Arial" w:hAnsi="Arial"/>
                <w:sz w:val="24"/>
                <w:szCs w:val="24"/>
                <w:lang w:val="ru-RU" w:eastAsia="ru-RU"/>
              </w:rPr>
            </w:pPr>
            <w:r>
              <w:rPr>
                <w:rFonts w:ascii="Arial" w:cs="Arial" w:hAnsi="Arial"/>
                <w:sz w:val="24"/>
                <w:szCs w:val="24"/>
                <w:lang w:val="ru-RU" w:eastAsia="ru-RU"/>
              </w:rPr>
              <w:t>Високий (коливання попиту, сезонність, тренди)</w:t>
            </w:r>
          </w:p>
        </w:tc>
      </w:tr>
      <w:tr w14:paraId="951D984F">
        <w:tblPrEx/>
        <w:trPr>
          <w:trHeight w:val="599" w:hRule="atLeast"/>
        </w:trPr>
        <w:tc>
          <w:tcPr>
            <w:tcW w:w="2405" w:type="dxa"/>
            <w:tcBorders/>
            <w:vAlign w:val="center"/>
          </w:tcPr>
          <w:p w14:paraId="608A5ECF">
            <w:pPr>
              <w:pStyle w:val="style0"/>
              <w:jc w:val="both"/>
              <w:rPr>
                <w:rFonts w:ascii="Arial" w:cs="Arial" w:hAnsi="Arial"/>
                <w:b/>
                <w:sz w:val="24"/>
                <w:szCs w:val="24"/>
                <w:lang w:val="ru-RU" w:eastAsia="ru-RU"/>
              </w:rPr>
            </w:pPr>
            <w:r>
              <w:rPr>
                <w:rFonts w:ascii="Arial" w:cs="Arial" w:hAnsi="Arial"/>
                <w:bCs/>
                <w:sz w:val="24"/>
                <w:szCs w:val="24"/>
                <w:lang w:val="ru-RU" w:eastAsia="ru-RU"/>
              </w:rPr>
              <w:t>Ключові ресурси</w:t>
            </w:r>
          </w:p>
        </w:tc>
        <w:tc>
          <w:tcPr>
            <w:tcW w:w="3770" w:type="dxa"/>
            <w:tcBorders/>
            <w:vAlign w:val="center"/>
          </w:tcPr>
          <w:p w14:paraId="B76F6ED5">
            <w:pPr>
              <w:pStyle w:val="style0"/>
              <w:jc w:val="both"/>
              <w:rPr>
                <w:rFonts w:ascii="Arial" w:cs="Arial" w:hAnsi="Arial"/>
                <w:sz w:val="24"/>
                <w:szCs w:val="24"/>
                <w:lang w:val="ru-RU" w:eastAsia="ru-RU"/>
              </w:rPr>
            </w:pPr>
            <w:r>
              <w:rPr>
                <w:rFonts w:ascii="Arial" w:cs="Arial" w:hAnsi="Arial"/>
                <w:sz w:val="24"/>
                <w:szCs w:val="24"/>
                <w:lang w:val="ru-RU" w:eastAsia="ru-RU"/>
              </w:rPr>
              <w:t>Сировина, обладнання, технології</w:t>
            </w:r>
          </w:p>
        </w:tc>
        <w:tc>
          <w:tcPr>
            <w:tcW w:w="3298" w:type="dxa"/>
            <w:tcBorders/>
            <w:vAlign w:val="center"/>
          </w:tcPr>
          <w:p w14:paraId="3829A6A6">
            <w:pPr>
              <w:pStyle w:val="style0"/>
              <w:jc w:val="both"/>
              <w:rPr>
                <w:rFonts w:ascii="Arial" w:cs="Arial" w:hAnsi="Arial"/>
                <w:sz w:val="24"/>
                <w:szCs w:val="24"/>
                <w:lang w:val="ru-RU" w:eastAsia="ru-RU"/>
              </w:rPr>
            </w:pPr>
            <w:r>
              <w:rPr>
                <w:rFonts w:ascii="Arial" w:cs="Arial" w:hAnsi="Arial"/>
                <w:sz w:val="24"/>
                <w:szCs w:val="24"/>
                <w:lang w:val="ru-RU" w:eastAsia="ru-RU"/>
              </w:rPr>
              <w:t>Товар, площа, персонал, місце розташування</w:t>
            </w:r>
          </w:p>
        </w:tc>
      </w:tr>
      <w:tr w14:paraId="4983E6AF">
        <w:tblPrEx/>
        <w:trPr>
          <w:trHeight w:val="1164" w:hRule="atLeast"/>
        </w:trPr>
        <w:tc>
          <w:tcPr>
            <w:tcW w:w="2405" w:type="dxa"/>
            <w:tcBorders/>
            <w:vAlign w:val="center"/>
          </w:tcPr>
          <w:p w14:paraId="DA596ED1">
            <w:pPr>
              <w:pStyle w:val="style0"/>
              <w:jc w:val="both"/>
              <w:rPr>
                <w:rFonts w:ascii="Arial" w:cs="Arial" w:hAnsi="Arial"/>
                <w:b/>
                <w:sz w:val="24"/>
                <w:szCs w:val="24"/>
                <w:lang w:val="ru-RU" w:eastAsia="ru-RU"/>
              </w:rPr>
            </w:pPr>
            <w:r>
              <w:rPr>
                <w:rFonts w:ascii="Arial" w:cs="Arial" w:hAnsi="Arial"/>
                <w:bCs/>
                <w:sz w:val="24"/>
                <w:szCs w:val="24"/>
                <w:lang w:val="ru-RU" w:eastAsia="ru-RU"/>
              </w:rPr>
              <w:t>Управління запасами</w:t>
            </w:r>
          </w:p>
        </w:tc>
        <w:tc>
          <w:tcPr>
            <w:tcW w:w="3770" w:type="dxa"/>
            <w:tcBorders/>
            <w:vAlign w:val="center"/>
          </w:tcPr>
          <w:p w14:paraId="3D56FB39">
            <w:pPr>
              <w:pStyle w:val="style0"/>
              <w:jc w:val="both"/>
              <w:rPr>
                <w:rFonts w:ascii="Arial" w:cs="Arial" w:hAnsi="Arial"/>
                <w:sz w:val="24"/>
                <w:szCs w:val="24"/>
                <w:lang w:val="ru-RU" w:eastAsia="ru-RU"/>
              </w:rPr>
            </w:pPr>
            <w:r>
              <w:rPr>
                <w:rFonts w:ascii="Arial" w:cs="Arial" w:hAnsi="Arial"/>
                <w:sz w:val="24"/>
                <w:szCs w:val="24"/>
                <w:lang w:val="ru-RU" w:eastAsia="ru-RU"/>
              </w:rPr>
              <w:t>Виробничі запаси (мінімізація складських залишків)</w:t>
            </w:r>
          </w:p>
        </w:tc>
        <w:tc>
          <w:tcPr>
            <w:tcW w:w="3298" w:type="dxa"/>
            <w:tcBorders/>
            <w:vAlign w:val="center"/>
          </w:tcPr>
          <w:p w14:paraId="6435B967">
            <w:pPr>
              <w:pStyle w:val="style0"/>
              <w:jc w:val="both"/>
              <w:rPr>
                <w:rFonts w:ascii="Arial" w:cs="Arial" w:hAnsi="Arial"/>
                <w:sz w:val="24"/>
                <w:szCs w:val="24"/>
                <w:lang w:val="ru-RU" w:eastAsia="ru-RU"/>
              </w:rPr>
            </w:pPr>
            <w:r>
              <w:rPr>
                <w:rFonts w:ascii="Arial" w:cs="Arial" w:hAnsi="Arial"/>
                <w:sz w:val="24"/>
                <w:szCs w:val="24"/>
                <w:lang w:val="ru-RU" w:eastAsia="ru-RU"/>
              </w:rPr>
              <w:t>Товарні запаси (забезпечення наявності асортименту)</w:t>
            </w:r>
          </w:p>
        </w:tc>
      </w:tr>
      <w:tr w14:paraId="4516AF02">
        <w:tblPrEx/>
        <w:trPr>
          <w:trHeight w:val="1034" w:hRule="atLeast"/>
        </w:trPr>
        <w:tc>
          <w:tcPr>
            <w:tcW w:w="2405" w:type="dxa"/>
            <w:tcBorders/>
            <w:vAlign w:val="center"/>
          </w:tcPr>
          <w:p w14:paraId="803D3B8A">
            <w:pPr>
              <w:pStyle w:val="style0"/>
              <w:jc w:val="both"/>
              <w:rPr>
                <w:rFonts w:ascii="Arial" w:cs="Arial" w:hAnsi="Arial"/>
                <w:b/>
                <w:sz w:val="24"/>
                <w:szCs w:val="24"/>
                <w:lang w:val="ru-RU" w:eastAsia="ru-RU"/>
              </w:rPr>
            </w:pPr>
            <w:r>
              <w:rPr>
                <w:rFonts w:ascii="Arial" w:cs="Arial" w:hAnsi="Arial"/>
                <w:bCs/>
                <w:sz w:val="24"/>
                <w:szCs w:val="24"/>
                <w:lang w:val="ru-RU" w:eastAsia="ru-RU"/>
              </w:rPr>
              <w:t>Роль персоналу</w:t>
            </w:r>
          </w:p>
        </w:tc>
        <w:tc>
          <w:tcPr>
            <w:tcW w:w="3770" w:type="dxa"/>
            <w:tcBorders/>
            <w:vAlign w:val="center"/>
          </w:tcPr>
          <w:p w14:paraId="1F4B139A">
            <w:pPr>
              <w:pStyle w:val="style0"/>
              <w:jc w:val="both"/>
              <w:rPr>
                <w:rFonts w:ascii="Arial" w:cs="Arial" w:hAnsi="Arial"/>
                <w:sz w:val="24"/>
                <w:szCs w:val="24"/>
                <w:lang w:val="ru-RU" w:eastAsia="ru-RU"/>
              </w:rPr>
            </w:pPr>
            <w:r>
              <w:rPr>
                <w:rFonts w:ascii="Arial" w:cs="Arial" w:hAnsi="Arial"/>
                <w:sz w:val="24"/>
                <w:szCs w:val="24"/>
                <w:lang w:val="ru-RU" w:eastAsia="ru-RU"/>
              </w:rPr>
              <w:t>Виконання технологічних операцій</w:t>
            </w:r>
          </w:p>
        </w:tc>
        <w:tc>
          <w:tcPr>
            <w:tcW w:w="3298" w:type="dxa"/>
            <w:tcBorders/>
            <w:vAlign w:val="center"/>
          </w:tcPr>
          <w:p w14:paraId="79D156BF">
            <w:pPr>
              <w:pStyle w:val="style0"/>
              <w:jc w:val="both"/>
              <w:rPr>
                <w:rFonts w:ascii="Arial" w:cs="Arial" w:hAnsi="Arial"/>
                <w:sz w:val="24"/>
                <w:szCs w:val="24"/>
                <w:lang w:val="ru-RU" w:eastAsia="ru-RU"/>
              </w:rPr>
            </w:pPr>
            <w:r>
              <w:rPr>
                <w:rFonts w:ascii="Arial" w:cs="Arial" w:hAnsi="Arial"/>
                <w:sz w:val="24"/>
                <w:szCs w:val="24"/>
                <w:lang w:val="ru-RU" w:eastAsia="ru-RU"/>
              </w:rPr>
              <w:t>Безпосередня взаємодія з клієнтом (продажі, консультації)</w:t>
            </w:r>
          </w:p>
        </w:tc>
      </w:tr>
      <w:tr w14:paraId="A8D838B0">
        <w:tblPrEx/>
        <w:trPr>
          <w:trHeight w:val="1166" w:hRule="atLeast"/>
        </w:trPr>
        <w:tc>
          <w:tcPr>
            <w:tcW w:w="2405" w:type="dxa"/>
            <w:tcBorders/>
            <w:vAlign w:val="center"/>
          </w:tcPr>
          <w:p w14:paraId="AA7ECF2E">
            <w:pPr>
              <w:pStyle w:val="style0"/>
              <w:jc w:val="both"/>
              <w:rPr>
                <w:rFonts w:ascii="Arial" w:cs="Arial" w:hAnsi="Arial"/>
                <w:b/>
                <w:sz w:val="24"/>
                <w:szCs w:val="24"/>
                <w:lang w:val="ru-RU" w:eastAsia="ru-RU"/>
              </w:rPr>
            </w:pPr>
            <w:r>
              <w:rPr>
                <w:rFonts w:ascii="Arial" w:cs="Arial" w:hAnsi="Arial"/>
                <w:bCs/>
                <w:sz w:val="24"/>
                <w:szCs w:val="24"/>
                <w:lang w:val="ru-RU" w:eastAsia="ru-RU"/>
              </w:rPr>
              <w:t>Система контролю</w:t>
            </w:r>
          </w:p>
        </w:tc>
        <w:tc>
          <w:tcPr>
            <w:tcW w:w="3770" w:type="dxa"/>
            <w:tcBorders/>
            <w:vAlign w:val="center"/>
          </w:tcPr>
          <w:p w14:paraId="2FB78371">
            <w:pPr>
              <w:pStyle w:val="style0"/>
              <w:jc w:val="both"/>
              <w:rPr>
                <w:rFonts w:ascii="Arial" w:cs="Arial" w:hAnsi="Arial"/>
                <w:sz w:val="24"/>
                <w:szCs w:val="24"/>
                <w:lang w:val="ru-RU" w:eastAsia="ru-RU"/>
              </w:rPr>
            </w:pPr>
            <w:r>
              <w:rPr>
                <w:rFonts w:ascii="Arial" w:cs="Arial" w:hAnsi="Arial"/>
                <w:sz w:val="24"/>
                <w:szCs w:val="24"/>
                <w:lang w:val="ru-RU" w:eastAsia="ru-RU"/>
              </w:rPr>
              <w:t>Контроль технологічних параметрів та якості продукції</w:t>
            </w:r>
          </w:p>
        </w:tc>
        <w:tc>
          <w:tcPr>
            <w:tcW w:w="3298" w:type="dxa"/>
            <w:tcBorders/>
            <w:vAlign w:val="center"/>
          </w:tcPr>
          <w:p w14:paraId="19131988">
            <w:pPr>
              <w:pStyle w:val="style0"/>
              <w:jc w:val="both"/>
              <w:rPr>
                <w:rFonts w:ascii="Arial" w:cs="Arial" w:hAnsi="Arial"/>
                <w:sz w:val="24"/>
                <w:szCs w:val="24"/>
                <w:lang w:val="ru-RU" w:eastAsia="ru-RU"/>
              </w:rPr>
            </w:pPr>
            <w:r>
              <w:rPr>
                <w:rFonts w:ascii="Arial" w:cs="Arial" w:hAnsi="Arial"/>
                <w:sz w:val="24"/>
                <w:szCs w:val="24"/>
                <w:lang w:val="ru-RU" w:eastAsia="ru-RU"/>
              </w:rPr>
              <w:t>Контроль виручки, запасів, якості обслуговування (тайєм-шопінг)</w:t>
            </w:r>
          </w:p>
        </w:tc>
      </w:tr>
      <w:tr w14:paraId="2F463D0F">
        <w:tblPrEx/>
        <w:trPr>
          <w:trHeight w:val="1006" w:hRule="atLeast"/>
        </w:trPr>
        <w:tc>
          <w:tcPr>
            <w:tcW w:w="2405" w:type="dxa"/>
            <w:tcBorders/>
            <w:vAlign w:val="center"/>
          </w:tcPr>
          <w:p w14:paraId="C6E2E7D2">
            <w:pPr>
              <w:pStyle w:val="style0"/>
              <w:jc w:val="both"/>
              <w:rPr>
                <w:rFonts w:ascii="Arial" w:cs="Arial" w:hAnsi="Arial"/>
                <w:b/>
                <w:sz w:val="24"/>
                <w:szCs w:val="24"/>
                <w:lang w:val="ru-RU" w:eastAsia="ru-RU"/>
              </w:rPr>
            </w:pPr>
            <w:r>
              <w:rPr>
                <w:rFonts w:ascii="Arial" w:cs="Arial" w:hAnsi="Arial"/>
                <w:bCs/>
                <w:sz w:val="24"/>
                <w:szCs w:val="24"/>
                <w:lang w:val="ru-RU" w:eastAsia="ru-RU"/>
              </w:rPr>
              <w:t>Просторова структура</w:t>
            </w:r>
          </w:p>
        </w:tc>
        <w:tc>
          <w:tcPr>
            <w:tcW w:w="3770" w:type="dxa"/>
            <w:tcBorders/>
            <w:vAlign w:val="center"/>
          </w:tcPr>
          <w:p w14:paraId="DB72145E">
            <w:pPr>
              <w:pStyle w:val="style0"/>
              <w:jc w:val="both"/>
              <w:rPr>
                <w:rFonts w:ascii="Arial" w:cs="Arial" w:hAnsi="Arial"/>
                <w:sz w:val="24"/>
                <w:szCs w:val="24"/>
                <w:lang w:val="ru-RU" w:eastAsia="ru-RU"/>
              </w:rPr>
            </w:pPr>
            <w:r>
              <w:rPr>
                <w:rFonts w:ascii="Arial" w:cs="Arial" w:hAnsi="Arial"/>
                <w:sz w:val="24"/>
                <w:szCs w:val="24"/>
                <w:lang w:val="ru-RU" w:eastAsia="ru-RU"/>
              </w:rPr>
              <w:t>Зосереджена (завод, цехи)</w:t>
            </w:r>
          </w:p>
        </w:tc>
        <w:tc>
          <w:tcPr>
            <w:tcW w:w="3298" w:type="dxa"/>
            <w:tcBorders/>
            <w:vAlign w:val="center"/>
          </w:tcPr>
          <w:p w14:paraId="A6654F2B">
            <w:pPr>
              <w:pStyle w:val="style0"/>
              <w:jc w:val="both"/>
              <w:rPr>
                <w:rFonts w:ascii="Arial" w:cs="Arial" w:hAnsi="Arial"/>
                <w:sz w:val="24"/>
                <w:szCs w:val="24"/>
                <w:lang w:val="ru-RU" w:eastAsia="ru-RU"/>
              </w:rPr>
            </w:pPr>
            <w:r>
              <w:rPr>
                <w:rFonts w:ascii="Arial" w:cs="Arial" w:hAnsi="Arial"/>
                <w:sz w:val="24"/>
                <w:szCs w:val="24"/>
                <w:lang w:val="ru-RU" w:eastAsia="ru-RU"/>
              </w:rPr>
              <w:t>Розосереджена (мережа магазинів, торгівельних точок)</w:t>
            </w:r>
          </w:p>
        </w:tc>
      </w:tr>
      <w:tr w14:paraId="41A886D6">
        <w:tblPrEx/>
        <w:trPr>
          <w:trHeight w:val="1018" w:hRule="atLeast"/>
        </w:trPr>
        <w:tc>
          <w:tcPr>
            <w:tcW w:w="2405" w:type="dxa"/>
            <w:tcBorders/>
            <w:vAlign w:val="center"/>
          </w:tcPr>
          <w:p w14:paraId="96A89539">
            <w:pPr>
              <w:pStyle w:val="style0"/>
              <w:jc w:val="both"/>
              <w:rPr>
                <w:rFonts w:ascii="Arial" w:cs="Arial" w:hAnsi="Arial"/>
                <w:b/>
                <w:sz w:val="24"/>
                <w:szCs w:val="24"/>
                <w:lang w:val="ru-RU" w:eastAsia="ru-RU"/>
              </w:rPr>
            </w:pPr>
            <w:r>
              <w:rPr>
                <w:rFonts w:ascii="Arial" w:cs="Arial" w:hAnsi="Arial"/>
                <w:bCs/>
                <w:sz w:val="24"/>
                <w:szCs w:val="24"/>
                <w:lang w:val="ru-RU" w:eastAsia="ru-RU"/>
              </w:rPr>
              <w:t>Основні показники ефективності</w:t>
            </w:r>
          </w:p>
        </w:tc>
        <w:tc>
          <w:tcPr>
            <w:tcW w:w="3770" w:type="dxa"/>
            <w:tcBorders/>
            <w:vAlign w:val="center"/>
          </w:tcPr>
          <w:p w14:paraId="6398E3FF">
            <w:pPr>
              <w:pStyle w:val="style0"/>
              <w:jc w:val="both"/>
              <w:rPr>
                <w:rFonts w:ascii="Arial" w:cs="Arial" w:hAnsi="Arial"/>
                <w:sz w:val="24"/>
                <w:szCs w:val="24"/>
                <w:lang w:val="ru-RU" w:eastAsia="ru-RU"/>
              </w:rPr>
            </w:pPr>
            <w:r>
              <w:rPr>
                <w:rFonts w:ascii="Arial" w:cs="Arial" w:hAnsi="Arial"/>
                <w:sz w:val="24"/>
                <w:szCs w:val="24"/>
                <w:lang w:val="ru-RU" w:eastAsia="ru-RU"/>
              </w:rPr>
              <w:t>Продуктивність, собівартість, брак</w:t>
            </w:r>
          </w:p>
        </w:tc>
        <w:tc>
          <w:tcPr>
            <w:tcW w:w="3298" w:type="dxa"/>
            <w:tcBorders/>
            <w:vAlign w:val="center"/>
          </w:tcPr>
          <w:p w14:paraId="C48A62F1">
            <w:pPr>
              <w:pStyle w:val="style0"/>
              <w:jc w:val="both"/>
              <w:rPr>
                <w:rFonts w:ascii="Arial" w:cs="Arial" w:hAnsi="Arial"/>
                <w:sz w:val="24"/>
                <w:szCs w:val="24"/>
                <w:lang w:val="ru-RU" w:eastAsia="ru-RU"/>
              </w:rPr>
            </w:pPr>
            <w:r>
              <w:rPr>
                <w:rFonts w:ascii="Arial" w:cs="Arial" w:hAnsi="Arial"/>
                <w:sz w:val="24"/>
                <w:szCs w:val="24"/>
                <w:lang w:val="ru-RU" w:eastAsia="ru-RU"/>
              </w:rPr>
              <w:t>Товарообіг, оборотність запасів, середній чек, кількість покупців</w:t>
            </w:r>
          </w:p>
        </w:tc>
      </w:tr>
    </w:tbl>
    <w:p w14:paraId="38388CC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[8]</w:t>
      </w:r>
    </w:p>
    <w:p w14:paraId="53778225">
      <w:pPr>
        <w:pStyle w:val="style0"/>
        <w:spacing w:after="0" w:lineRule="auto" w:line="360"/>
        <w:ind w:firstLine="709"/>
        <w:jc w:val="both"/>
        <w:rPr>
          <w:rFonts w:ascii="Arial" w:cs="Arial" w:hAnsi="Arial"/>
          <w:sz w:val="28"/>
          <w:szCs w:val="28"/>
          <w:lang w:val="ru-RU" w:eastAsia="ru-RU"/>
        </w:rPr>
      </w:pPr>
    </w:p>
    <w:p w14:paraId="F939E39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Ключові відмінності, що впливають на управлінські рішення:</w:t>
      </w:r>
    </w:p>
    <w:p w14:paraId="F655720F">
      <w:pPr>
        <w:pStyle w:val="style0"/>
        <w:numPr>
          <w:ilvl w:val="0"/>
          <w:numId w:val="3"/>
        </w:numPr>
        <w:spacing w:after="0" w:lineRule="auto" w:line="360"/>
        <w:ind w:left="0" w:firstLine="709"/>
        <w:jc w:val="both"/>
        <w:contextualSpacing/>
        <w:rPr>
          <w:rFonts w:ascii="Arial" w:cs="Arial" w:hAnsi="Arial"/>
          <w:sz w:val="28"/>
          <w:szCs w:val="28"/>
          <w:lang w:val="ru-RU" w:eastAsia="ru-RU"/>
        </w:rPr>
      </w:pPr>
      <w:r>
        <w:rPr>
          <w:rFonts w:ascii="Arial" w:cs="Arial" w:hAnsi="Arial"/>
          <w:sz w:val="28"/>
          <w:szCs w:val="28"/>
          <w:lang w:val="ru-RU" w:eastAsia="ru-RU"/>
        </w:rPr>
        <w:t>Залежність від зовнішніх факторів. Якщо виробничий менеджмент більше орієнтується на внутрішні технологічні процеси, то торговельний – на зовнішні: купівельну спроможність населення, конкуренцію, тренди, постачальників.</w:t>
      </w:r>
    </w:p>
    <w:p w14:paraId="DC1A3147">
      <w:pPr>
        <w:pStyle w:val="style0"/>
        <w:numPr>
          <w:ilvl w:val="0"/>
          <w:numId w:val="3"/>
        </w:numPr>
        <w:spacing w:after="0" w:lineRule="auto" w:line="360"/>
        <w:ind w:left="0" w:firstLine="709"/>
        <w:jc w:val="both"/>
        <w:contextualSpacing/>
        <w:rPr>
          <w:rFonts w:ascii="Arial" w:cs="Arial" w:hAnsi="Arial"/>
          <w:sz w:val="28"/>
          <w:szCs w:val="28"/>
          <w:lang w:val="ru-RU" w:eastAsia="ru-RU"/>
        </w:rPr>
      </w:pPr>
      <w:r>
        <w:rPr>
          <w:rFonts w:ascii="Arial" w:cs="Arial" w:hAnsi="Arial"/>
          <w:sz w:val="28"/>
          <w:szCs w:val="28"/>
          <w:lang w:val="ru-RU" w:eastAsia="ru-RU"/>
        </w:rPr>
        <w:t>Управління асортиментом. У виробництві асортимент зазвичай вужчий і стабільніший. У торгівлі він може налічувати десятки тисяч найменувань, які постійно оновлюються.</w:t>
      </w:r>
    </w:p>
    <w:p w14:paraId="5DE50B87">
      <w:pPr>
        <w:pStyle w:val="style0"/>
        <w:numPr>
          <w:ilvl w:val="0"/>
          <w:numId w:val="3"/>
        </w:numPr>
        <w:spacing w:after="0" w:lineRule="auto" w:line="360"/>
        <w:ind w:left="0" w:firstLine="709"/>
        <w:jc w:val="both"/>
        <w:contextualSpacing/>
        <w:rPr>
          <w:rFonts w:ascii="Arial" w:cs="Arial" w:hAnsi="Arial"/>
          <w:sz w:val="28"/>
          <w:szCs w:val="28"/>
          <w:lang w:val="uk-UA" w:eastAsia="uk-UA"/>
        </w:rPr>
      </w:pPr>
      <w:r>
        <w:rPr>
          <w:rFonts w:ascii="Arial" w:cs="Arial" w:hAnsi="Arial"/>
          <w:sz w:val="28"/>
          <w:szCs w:val="28"/>
          <w:lang w:val="ru-RU" w:eastAsia="ru-RU"/>
        </w:rPr>
        <w:t>Територіальна розосередженість. Виробництво, як правило, локалізоване на одній або кількох площадках. Торгівля ж часто представлена розгалуженою мережею магазинів, що ускладнює контроль, координацію та управління</w:t>
      </w:r>
      <w:r>
        <w:rPr>
          <w:rFonts w:ascii="Arial" w:cs="Arial" w:hAnsi="Arial"/>
          <w:sz w:val="28"/>
          <w:szCs w:val="28"/>
          <w:lang w:val="uk-UA" w:eastAsia="uk-UA"/>
        </w:rPr>
        <w:t xml:space="preserve"> персоналом.</w:t>
      </w:r>
    </w:p>
    <w:p w14:paraId="0662626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 xml:space="preserve">Функції менеджменту – це відносно відокремлені напрями управлінської діяльності, які забезпечують управлінський вплив. </w:t>
      </w:r>
      <w:r>
        <w:rPr>
          <w:rFonts w:ascii="Arial" w:cs="Arial" w:hAnsi="Arial"/>
          <w:sz w:val="28"/>
          <w:szCs w:val="28"/>
          <w:lang w:val="ru-RU" w:eastAsia="ru-RU"/>
        </w:rPr>
        <w:t>У класичному менеджменті традиційно виділяють чотири основні функції: планування, організацію, мотивацію та контроль [36].</w:t>
      </w:r>
    </w:p>
    <w:p w14:paraId="82559DE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Однак специфіка торговельної діяльності, особливо в сегменті ритейлу (роздрібної торгівлі), зумовлює необхідність виділення додаткових, специфічних функцій. Класичні функції менеджменту в </w:t>
      </w:r>
      <w:r>
        <w:rPr>
          <w:rFonts w:ascii="Arial" w:cs="Arial" w:hAnsi="Arial"/>
          <w:sz w:val="28"/>
          <w:szCs w:val="28"/>
          <w:lang w:val="ru-RU" w:eastAsia="ru-RU"/>
        </w:rPr>
        <w:t>управлінні</w:t>
      </w:r>
      <w:r>
        <w:rPr>
          <w:rFonts w:ascii="Arial" w:cs="Arial" w:hAnsi="Arial"/>
          <w:sz w:val="28"/>
          <w:szCs w:val="28"/>
          <w:lang w:val="ru-RU" w:eastAsia="ru-RU"/>
        </w:rPr>
        <w:t xml:space="preserve"> ритейлом зазначено в складеній автором таблиці 1.3.</w:t>
      </w:r>
    </w:p>
    <w:p w14:paraId="ACFACEBC">
      <w:pPr>
        <w:pStyle w:val="style0"/>
        <w:spacing w:after="0" w:lineRule="auto" w:line="360"/>
        <w:jc w:val="both"/>
        <w:rPr>
          <w:rFonts w:ascii="Arial" w:cs="Arial" w:hAnsi="Arial"/>
          <w:sz w:val="28"/>
          <w:szCs w:val="28"/>
          <w:lang w:val="ru-RU" w:eastAsia="ru-RU"/>
        </w:rPr>
      </w:pPr>
    </w:p>
    <w:p w14:paraId="3DD73ED9">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 xml:space="preserve">Таблиця 1.3. – </w:t>
      </w:r>
      <w:r>
        <w:rPr>
          <w:rFonts w:ascii="Arial" w:cs="Arial" w:hAnsi="Arial"/>
          <w:sz w:val="28"/>
          <w:szCs w:val="28"/>
          <w:lang w:val="ru-RU" w:eastAsia="ru-RU"/>
        </w:rPr>
        <w:t>Класичні функції менеджменту в контексті управління ритейлом</w:t>
      </w:r>
    </w:p>
    <w:tbl>
      <w:tblPr>
        <w:tblStyle w:val="style154"/>
        <w:tblW w:w="0" w:type="auto"/>
        <w:tblLook w:val="04A0" w:firstRow="1" w:lastRow="0" w:firstColumn="1" w:lastColumn="0" w:noHBand="0" w:noVBand="1"/>
      </w:tblPr>
      <w:tblGrid>
        <w:gridCol w:w="2122"/>
        <w:gridCol w:w="4331"/>
        <w:gridCol w:w="3226"/>
      </w:tblGrid>
      <w:tr w14:paraId="8C2BE042">
        <w:trPr>
          <w:trHeight w:val="426" w:hRule="atLeast"/>
        </w:trPr>
        <w:tc>
          <w:tcPr>
            <w:tcW w:w="2122" w:type="dxa"/>
            <w:tcBorders/>
            <w:vAlign w:val="center"/>
          </w:tcPr>
          <w:p w14:paraId="C9F92F0F">
            <w:pPr>
              <w:pStyle w:val="style0"/>
              <w:jc w:val="both"/>
              <w:rPr>
                <w:rFonts w:ascii="Arial" w:cs="Arial" w:hAnsi="Arial"/>
                <w:sz w:val="24"/>
                <w:szCs w:val="24"/>
                <w:lang w:eastAsia="uk-UA"/>
              </w:rPr>
            </w:pPr>
            <w:r>
              <w:rPr>
                <w:rFonts w:ascii="Arial" w:cs="Arial" w:hAnsi="Arial"/>
                <w:sz w:val="24"/>
                <w:szCs w:val="24"/>
                <w:lang w:val="ru-RU" w:eastAsia="ru-RU"/>
              </w:rPr>
              <w:t>Функція</w:t>
            </w:r>
          </w:p>
        </w:tc>
        <w:tc>
          <w:tcPr>
            <w:tcW w:w="4331" w:type="dxa"/>
            <w:tcBorders/>
            <w:vAlign w:val="center"/>
          </w:tcPr>
          <w:p w14:paraId="78FFBD69">
            <w:pPr>
              <w:pStyle w:val="style0"/>
              <w:jc w:val="both"/>
              <w:rPr>
                <w:rFonts w:ascii="Arial" w:cs="Arial" w:hAnsi="Arial"/>
                <w:sz w:val="24"/>
                <w:szCs w:val="24"/>
                <w:lang w:val="ru-RU" w:eastAsia="ru-RU"/>
              </w:rPr>
            </w:pPr>
            <w:r>
              <w:rPr>
                <w:rFonts w:ascii="Arial" w:cs="Arial" w:hAnsi="Arial"/>
                <w:sz w:val="24"/>
                <w:szCs w:val="24"/>
                <w:lang w:val="ru-RU" w:eastAsia="ru-RU"/>
              </w:rPr>
              <w:t>Сутність у ритейлі</w:t>
            </w:r>
          </w:p>
        </w:tc>
        <w:tc>
          <w:tcPr>
            <w:tcW w:w="3226" w:type="dxa"/>
            <w:tcBorders/>
            <w:vAlign w:val="center"/>
          </w:tcPr>
          <w:p w14:paraId="F8A67203">
            <w:pPr>
              <w:pStyle w:val="style0"/>
              <w:jc w:val="both"/>
              <w:rPr>
                <w:rFonts w:ascii="Arial" w:cs="Arial" w:hAnsi="Arial"/>
                <w:sz w:val="24"/>
                <w:szCs w:val="24"/>
                <w:lang w:val="ru-RU" w:eastAsia="ru-RU"/>
              </w:rPr>
            </w:pPr>
            <w:r>
              <w:rPr>
                <w:rFonts w:ascii="Arial" w:cs="Arial" w:hAnsi="Arial"/>
                <w:sz w:val="24"/>
                <w:szCs w:val="24"/>
                <w:lang w:val="ru-RU" w:eastAsia="ru-RU"/>
              </w:rPr>
              <w:t>Інструменти реалізації</w:t>
            </w:r>
          </w:p>
        </w:tc>
      </w:tr>
      <w:tr w14:paraId="7877B55B">
        <w:tblPrEx/>
        <w:trPr>
          <w:trHeight w:val="1232" w:hRule="atLeast"/>
        </w:trPr>
        <w:tc>
          <w:tcPr>
            <w:tcW w:w="2122" w:type="dxa"/>
            <w:tcBorders/>
            <w:vAlign w:val="center"/>
          </w:tcPr>
          <w:p w14:paraId="DF9AE259">
            <w:pPr>
              <w:pStyle w:val="style0"/>
              <w:jc w:val="both"/>
              <w:rPr>
                <w:rFonts w:ascii="Arial" w:cs="Arial" w:hAnsi="Arial"/>
                <w:sz w:val="24"/>
                <w:szCs w:val="24"/>
                <w:lang w:val="ru-RU" w:eastAsia="ru-RU"/>
              </w:rPr>
            </w:pPr>
            <w:r>
              <w:rPr>
                <w:rFonts w:ascii="Arial" w:cs="Arial" w:hAnsi="Arial"/>
                <w:bCs/>
                <w:sz w:val="24"/>
                <w:szCs w:val="24"/>
                <w:lang w:val="ru-RU" w:eastAsia="ru-RU"/>
              </w:rPr>
              <w:t>Планування</w:t>
            </w:r>
          </w:p>
        </w:tc>
        <w:tc>
          <w:tcPr>
            <w:tcW w:w="4331" w:type="dxa"/>
            <w:tcBorders/>
            <w:vAlign w:val="center"/>
          </w:tcPr>
          <w:p w14:paraId="BBCF90C5">
            <w:pPr>
              <w:pStyle w:val="style0"/>
              <w:jc w:val="both"/>
              <w:rPr>
                <w:rFonts w:ascii="Arial" w:cs="Arial" w:hAnsi="Arial"/>
                <w:sz w:val="24"/>
                <w:szCs w:val="24"/>
                <w:lang w:val="ru-RU" w:eastAsia="ru-RU"/>
              </w:rPr>
            </w:pPr>
            <w:r>
              <w:rPr>
                <w:rFonts w:ascii="Arial" w:cs="Arial" w:hAnsi="Arial"/>
                <w:sz w:val="24"/>
                <w:szCs w:val="24"/>
                <w:lang w:val="ru-RU" w:eastAsia="ru-RU"/>
              </w:rPr>
              <w:t>Визначення стратегічних і тактичних цілей торговельного підприємства та шляхів їх досягнення</w:t>
            </w:r>
          </w:p>
        </w:tc>
        <w:tc>
          <w:tcPr>
            <w:tcW w:w="3226" w:type="dxa"/>
            <w:tcBorders/>
            <w:vAlign w:val="center"/>
          </w:tcPr>
          <w:p w14:paraId="5B2BAC91">
            <w:pPr>
              <w:pStyle w:val="style0"/>
              <w:jc w:val="both"/>
              <w:rPr>
                <w:rFonts w:ascii="Arial" w:cs="Arial" w:hAnsi="Arial"/>
                <w:sz w:val="24"/>
                <w:szCs w:val="24"/>
                <w:lang w:val="ru-RU" w:eastAsia="ru-RU"/>
              </w:rPr>
            </w:pPr>
            <w:r>
              <w:rPr>
                <w:rFonts w:ascii="Arial" w:cs="Arial" w:hAnsi="Arial"/>
                <w:sz w:val="24"/>
                <w:szCs w:val="24"/>
                <w:lang w:val="ru-RU" w:eastAsia="ru-RU"/>
              </w:rPr>
              <w:t>Бізнес-план, план товарообігу, асортиментна матриця, бюджет закупівель</w:t>
            </w:r>
          </w:p>
        </w:tc>
      </w:tr>
      <w:tr w14:paraId="E2B2F8E2">
        <w:tblPrEx/>
        <w:trPr>
          <w:trHeight w:val="1012" w:hRule="atLeast"/>
        </w:trPr>
        <w:tc>
          <w:tcPr>
            <w:tcW w:w="2122" w:type="dxa"/>
            <w:tcBorders/>
            <w:vAlign w:val="center"/>
          </w:tcPr>
          <w:p w14:paraId="F401F746">
            <w:pPr>
              <w:pStyle w:val="style0"/>
              <w:jc w:val="both"/>
              <w:rPr>
                <w:rFonts w:ascii="Arial" w:cs="Arial" w:hAnsi="Arial"/>
                <w:sz w:val="24"/>
                <w:szCs w:val="24"/>
                <w:lang w:val="ru-RU" w:eastAsia="ru-RU"/>
              </w:rPr>
            </w:pPr>
            <w:r>
              <w:rPr>
                <w:rFonts w:ascii="Arial" w:cs="Arial" w:hAnsi="Arial"/>
                <w:bCs/>
                <w:sz w:val="24"/>
                <w:szCs w:val="24"/>
                <w:lang w:val="ru-RU" w:eastAsia="ru-RU"/>
              </w:rPr>
              <w:t>Організація</w:t>
            </w:r>
          </w:p>
        </w:tc>
        <w:tc>
          <w:tcPr>
            <w:tcW w:w="4331" w:type="dxa"/>
            <w:tcBorders/>
            <w:vAlign w:val="center"/>
          </w:tcPr>
          <w:p w14:paraId="D01AF4A8">
            <w:pPr>
              <w:pStyle w:val="style0"/>
              <w:jc w:val="both"/>
              <w:rPr>
                <w:rFonts w:ascii="Arial" w:cs="Arial" w:hAnsi="Arial"/>
                <w:sz w:val="24"/>
                <w:szCs w:val="24"/>
                <w:lang w:val="ru-RU" w:eastAsia="ru-RU"/>
              </w:rPr>
            </w:pPr>
            <w:r>
              <w:rPr>
                <w:rFonts w:ascii="Arial" w:cs="Arial" w:hAnsi="Arial"/>
                <w:sz w:val="24"/>
                <w:szCs w:val="24"/>
                <w:lang w:val="ru-RU" w:eastAsia="ru-RU"/>
              </w:rPr>
              <w:t>Створення структури управління, розподіл повноважень та відповідальності між підрозділами та працівниками</w:t>
            </w:r>
          </w:p>
        </w:tc>
        <w:tc>
          <w:tcPr>
            <w:tcW w:w="3226" w:type="dxa"/>
            <w:tcBorders/>
            <w:vAlign w:val="center"/>
          </w:tcPr>
          <w:p w14:paraId="0D212D26">
            <w:pPr>
              <w:pStyle w:val="style0"/>
              <w:jc w:val="both"/>
              <w:rPr>
                <w:rFonts w:ascii="Arial" w:cs="Arial" w:hAnsi="Arial"/>
                <w:sz w:val="24"/>
                <w:szCs w:val="24"/>
                <w:lang w:val="ru-RU" w:eastAsia="ru-RU"/>
              </w:rPr>
            </w:pPr>
            <w:r>
              <w:rPr>
                <w:rFonts w:ascii="Arial" w:cs="Arial" w:hAnsi="Arial"/>
                <w:sz w:val="24"/>
                <w:szCs w:val="24"/>
                <w:lang w:val="ru-RU" w:eastAsia="ru-RU"/>
              </w:rPr>
              <w:t>Організаційна структура, штатний розпис, регламенти, посадові інструкції</w:t>
            </w:r>
          </w:p>
        </w:tc>
      </w:tr>
    </w:tbl>
    <w:p w14:paraId="C36199E4">
      <w:pPr>
        <w:pStyle w:val="style0"/>
        <w:spacing w:after="0" w:lineRule="auto" w:line="360"/>
        <w:ind w:firstLine="709"/>
        <w:rPr>
          <w:rFonts w:ascii="Arial" w:cs="Arial" w:hAnsi="Arial"/>
          <w:sz w:val="28"/>
          <w:szCs w:val="28"/>
          <w:lang w:val="uk-UA" w:eastAsia="ru-RU"/>
        </w:rPr>
      </w:pPr>
      <w:r>
        <w:rPr>
          <w:rFonts w:ascii="Arial" w:cs="Arial" w:hAnsi="Arial"/>
          <w:sz w:val="28"/>
          <w:szCs w:val="28"/>
          <w:lang w:val="ru-RU" w:eastAsia="ru-RU"/>
        </w:rPr>
        <w:t xml:space="preserve">Продовження </w:t>
      </w:r>
      <w:r>
        <w:rPr>
          <w:rFonts w:ascii="Arial" w:cs="Arial" w:hAnsi="Arial"/>
          <w:sz w:val="28"/>
          <w:szCs w:val="28"/>
          <w:lang w:val="uk-UA" w:eastAsia="ru-RU"/>
        </w:rPr>
        <w:t xml:space="preserve">Таблиці 1.3. </w:t>
      </w:r>
    </w:p>
    <w:tbl>
      <w:tblPr>
        <w:tblStyle w:val="style154"/>
        <w:tblW w:w="0" w:type="auto"/>
        <w:tblLook w:val="04A0" w:firstRow="1" w:lastRow="0" w:firstColumn="1" w:lastColumn="0" w:noHBand="0" w:noVBand="1"/>
      </w:tblPr>
      <w:tblGrid>
        <w:gridCol w:w="1658"/>
        <w:gridCol w:w="4291"/>
        <w:gridCol w:w="3498"/>
      </w:tblGrid>
      <w:tr w14:paraId="D32E0601">
        <w:trPr/>
        <w:tc>
          <w:tcPr>
            <w:tcW w:w="1658" w:type="dxa"/>
            <w:tcBorders/>
            <w:vAlign w:val="center"/>
          </w:tcPr>
          <w:p w14:paraId="C354783F">
            <w:pPr>
              <w:pStyle w:val="style0"/>
              <w:jc w:val="both"/>
              <w:rPr>
                <w:rFonts w:ascii="Arial" w:cs="Arial" w:hAnsi="Arial"/>
                <w:sz w:val="24"/>
                <w:szCs w:val="24"/>
                <w:lang w:val="ru-RU" w:eastAsia="ru-RU"/>
              </w:rPr>
            </w:pPr>
            <w:r>
              <w:rPr>
                <w:rFonts w:ascii="Arial" w:cs="Arial" w:hAnsi="Arial"/>
                <w:bCs/>
                <w:sz w:val="24"/>
                <w:szCs w:val="24"/>
                <w:lang w:val="ru-RU" w:eastAsia="ru-RU"/>
              </w:rPr>
              <w:t>Мотивація</w:t>
            </w:r>
          </w:p>
        </w:tc>
        <w:tc>
          <w:tcPr>
            <w:tcW w:w="4291" w:type="dxa"/>
            <w:tcBorders/>
            <w:vAlign w:val="center"/>
          </w:tcPr>
          <w:p w14:paraId="04B717EA">
            <w:pPr>
              <w:pStyle w:val="style0"/>
              <w:jc w:val="both"/>
              <w:rPr>
                <w:rFonts w:ascii="Arial" w:cs="Arial" w:hAnsi="Arial"/>
                <w:sz w:val="24"/>
                <w:szCs w:val="24"/>
                <w:lang w:val="ru-RU" w:eastAsia="ru-RU"/>
              </w:rPr>
            </w:pPr>
            <w:r>
              <w:rPr>
                <w:rFonts w:ascii="Arial" w:cs="Arial" w:hAnsi="Arial"/>
                <w:sz w:val="24"/>
                <w:szCs w:val="24"/>
                <w:lang w:val="ru-RU" w:eastAsia="ru-RU"/>
              </w:rPr>
              <w:t>Створення системи стимулів для персоналу (продавців, касирів, адміністраторів) до ефективної праці</w:t>
            </w:r>
          </w:p>
        </w:tc>
        <w:tc>
          <w:tcPr>
            <w:tcW w:w="3498" w:type="dxa"/>
            <w:tcBorders/>
            <w:vAlign w:val="center"/>
          </w:tcPr>
          <w:p w14:paraId="F43D5F7B">
            <w:pPr>
              <w:pStyle w:val="style0"/>
              <w:jc w:val="both"/>
              <w:rPr>
                <w:rFonts w:ascii="Arial" w:cs="Arial" w:hAnsi="Arial"/>
                <w:sz w:val="24"/>
                <w:szCs w:val="24"/>
                <w:lang w:val="ru-RU" w:eastAsia="ru-RU"/>
              </w:rPr>
            </w:pPr>
            <w:r>
              <w:rPr>
                <w:rFonts w:ascii="Arial" w:cs="Arial" w:hAnsi="Arial"/>
                <w:sz w:val="24"/>
                <w:szCs w:val="24"/>
                <w:lang w:val="ru-RU" w:eastAsia="ru-RU"/>
              </w:rPr>
              <w:t>KPI, бонусна система (відсоток від продажів), конкурси (кращий продавець), нематеріальне стимулювання</w:t>
            </w:r>
          </w:p>
        </w:tc>
      </w:tr>
      <w:tr w14:paraId="0AAB852C">
        <w:tblPrEx/>
        <w:trPr/>
        <w:tc>
          <w:tcPr>
            <w:tcW w:w="1658" w:type="dxa"/>
            <w:tcBorders/>
            <w:vAlign w:val="center"/>
          </w:tcPr>
          <w:p w14:paraId="70209C11">
            <w:pPr>
              <w:pStyle w:val="style0"/>
              <w:jc w:val="both"/>
              <w:rPr>
                <w:rFonts w:ascii="Arial" w:cs="Arial" w:hAnsi="Arial"/>
                <w:sz w:val="24"/>
                <w:szCs w:val="24"/>
                <w:lang w:val="ru-RU" w:eastAsia="ru-RU"/>
              </w:rPr>
            </w:pPr>
            <w:r>
              <w:rPr>
                <w:rFonts w:ascii="Arial" w:cs="Arial" w:hAnsi="Arial"/>
                <w:bCs/>
                <w:sz w:val="24"/>
                <w:szCs w:val="24"/>
                <w:lang w:val="ru-RU" w:eastAsia="ru-RU"/>
              </w:rPr>
              <w:t>Контроль</w:t>
            </w:r>
          </w:p>
        </w:tc>
        <w:tc>
          <w:tcPr>
            <w:tcW w:w="4291" w:type="dxa"/>
            <w:tcBorders/>
            <w:vAlign w:val="center"/>
          </w:tcPr>
          <w:p w14:paraId="2419F5D8">
            <w:pPr>
              <w:pStyle w:val="style0"/>
              <w:jc w:val="both"/>
              <w:rPr>
                <w:rFonts w:ascii="Arial" w:cs="Arial" w:hAnsi="Arial"/>
                <w:sz w:val="24"/>
                <w:szCs w:val="24"/>
                <w:lang w:val="ru-RU" w:eastAsia="ru-RU"/>
              </w:rPr>
            </w:pPr>
            <w:r>
              <w:rPr>
                <w:rFonts w:ascii="Arial" w:cs="Arial" w:hAnsi="Arial"/>
                <w:sz w:val="24"/>
                <w:szCs w:val="24"/>
                <w:lang w:val="ru-RU" w:eastAsia="ru-RU"/>
              </w:rPr>
              <w:t>Відстеження відповідності фактичних показників діяльності плановим, виявлення відхилень та їх причин</w:t>
            </w:r>
          </w:p>
        </w:tc>
        <w:tc>
          <w:tcPr>
            <w:tcW w:w="3498" w:type="dxa"/>
            <w:tcBorders/>
            <w:vAlign w:val="center"/>
          </w:tcPr>
          <w:p w14:paraId="7684B21E">
            <w:pPr>
              <w:pStyle w:val="style0"/>
              <w:jc w:val="both"/>
              <w:rPr>
                <w:rFonts w:ascii="Arial" w:cs="Arial" w:hAnsi="Arial"/>
                <w:sz w:val="24"/>
                <w:szCs w:val="24"/>
                <w:lang w:val="ru-RU" w:eastAsia="ru-RU"/>
              </w:rPr>
            </w:pPr>
            <w:r>
              <w:rPr>
                <w:rFonts w:ascii="Arial" w:cs="Arial" w:hAnsi="Arial"/>
                <w:sz w:val="24"/>
                <w:szCs w:val="24"/>
                <w:lang w:val="ru-RU" w:eastAsia="ru-RU"/>
              </w:rPr>
              <w:t>Інвентаризація, ревізія каси, аналіз звітів, таємний покупець, моніторинг запасів</w:t>
            </w:r>
          </w:p>
        </w:tc>
      </w:tr>
    </w:tbl>
    <w:p w14:paraId="084F3878">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[14]</w:t>
      </w:r>
    </w:p>
    <w:p w14:paraId="A1585F2C">
      <w:pPr>
        <w:pStyle w:val="style0"/>
        <w:spacing w:after="0" w:lineRule="auto" w:line="360"/>
        <w:jc w:val="both"/>
        <w:rPr>
          <w:rFonts w:ascii="Arial" w:cs="Arial" w:hAnsi="Arial"/>
          <w:sz w:val="28"/>
          <w:szCs w:val="28"/>
          <w:lang w:val="ru-RU" w:eastAsia="ru-RU"/>
        </w:rPr>
      </w:pPr>
    </w:p>
    <w:p w14:paraId="B5B23DE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асортиментною політикою. Це одна з ключових функцій, яка передбачає формування оптимального набору товарів, здатного задовольнити попит цільової аудиторії та забезпечити рентабельність. У сучасному ритейлі для цього застосовується категорійний менеджмент – управління товарними категоріями як окремими бізнес-одиницями.</w:t>
      </w:r>
    </w:p>
    <w:p w14:paraId="8C0AF7AB">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Основні завдання категорійного менеджменту:</w:t>
      </w:r>
    </w:p>
    <w:p w14:paraId="A89D2798">
      <w:pPr>
        <w:pStyle w:val="style179"/>
        <w:numPr>
          <w:ilvl w:val="0"/>
          <w:numId w:val="8"/>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а</w:t>
      </w:r>
      <w:r>
        <w:rPr>
          <w:rFonts w:ascii="Arial" w:cs="Arial" w:hAnsi="Arial"/>
          <w:sz w:val="28"/>
          <w:szCs w:val="28"/>
          <w:lang w:val="ru-RU" w:eastAsia="ru-RU"/>
        </w:rPr>
        <w:t>наліз продажів за категоріями;</w:t>
      </w:r>
    </w:p>
    <w:p w14:paraId="C4A9CA2E">
      <w:pPr>
        <w:pStyle w:val="style179"/>
        <w:numPr>
          <w:ilvl w:val="0"/>
          <w:numId w:val="8"/>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о</w:t>
      </w:r>
      <w:r>
        <w:rPr>
          <w:rFonts w:ascii="Arial" w:cs="Arial" w:hAnsi="Arial"/>
          <w:sz w:val="28"/>
          <w:szCs w:val="28"/>
          <w:lang w:val="ru-RU" w:eastAsia="ru-RU"/>
        </w:rPr>
        <w:t>птимізація ширини та глибини асортименту;</w:t>
      </w:r>
    </w:p>
    <w:p w14:paraId="5323103C">
      <w:pPr>
        <w:pStyle w:val="style179"/>
        <w:numPr>
          <w:ilvl w:val="0"/>
          <w:numId w:val="8"/>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р</w:t>
      </w:r>
      <w:r>
        <w:rPr>
          <w:rFonts w:ascii="Arial" w:cs="Arial" w:hAnsi="Arial"/>
          <w:sz w:val="28"/>
          <w:szCs w:val="28"/>
          <w:lang w:val="ru-RU" w:eastAsia="ru-RU"/>
        </w:rPr>
        <w:t>озробка стратегій ціноутворення та просування для кожної категорії;</w:t>
      </w:r>
    </w:p>
    <w:p w14:paraId="88EEC2FE">
      <w:pPr>
        <w:pStyle w:val="style179"/>
        <w:numPr>
          <w:ilvl w:val="0"/>
          <w:numId w:val="8"/>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в</w:t>
      </w:r>
      <w:r>
        <w:rPr>
          <w:rFonts w:ascii="Arial" w:cs="Arial" w:hAnsi="Arial"/>
          <w:sz w:val="28"/>
          <w:szCs w:val="28"/>
          <w:lang w:val="ru-RU" w:eastAsia="ru-RU"/>
        </w:rPr>
        <w:t>заємодія з постачальниками в межах категорії [17].</w:t>
      </w:r>
    </w:p>
    <w:p w14:paraId="76BB527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Категорійний менеджер не просто займається закупівлями. Він аналізує ринок, вивчає конкурентів, прогнозує попит і приймає рішення на основі аналітики даних, що є принциповою відмінністю від класичного постачальника.</w:t>
      </w:r>
    </w:p>
    <w:p w14:paraId="6414E97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Мерчендайзинг. Це управління викладенням товарів на полицях магазину. Його мета – зробити товар помітним, доступним та привабливим для покупця, стимулюючи імпульсні покупки.</w:t>
      </w:r>
    </w:p>
    <w:p w14:paraId="F864EFE5">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До функцій мерчендайзингу належать:</w:t>
      </w:r>
    </w:p>
    <w:p w14:paraId="91898257">
      <w:pPr>
        <w:pStyle w:val="style179"/>
        <w:numPr>
          <w:ilvl w:val="0"/>
          <w:numId w:val="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р</w:t>
      </w:r>
      <w:r>
        <w:rPr>
          <w:rFonts w:ascii="Arial" w:cs="Arial" w:hAnsi="Arial"/>
          <w:sz w:val="28"/>
          <w:szCs w:val="28"/>
          <w:lang w:val="ru-RU" w:eastAsia="ru-RU"/>
        </w:rPr>
        <w:t>озробка плану торгового залу (трекінг руху покупців);</w:t>
      </w:r>
    </w:p>
    <w:p w14:paraId="14D1AA35">
      <w:pPr>
        <w:pStyle w:val="style179"/>
        <w:numPr>
          <w:ilvl w:val="0"/>
          <w:numId w:val="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р</w:t>
      </w:r>
      <w:r>
        <w:rPr>
          <w:rFonts w:ascii="Arial" w:cs="Arial" w:hAnsi="Arial"/>
          <w:sz w:val="28"/>
          <w:szCs w:val="28"/>
          <w:lang w:val="ru-RU" w:eastAsia="ru-RU"/>
        </w:rPr>
        <w:t>озміщення товарних груп (правило «золота полиця»);</w:t>
      </w:r>
    </w:p>
    <w:p w14:paraId="EF6DD9F0">
      <w:pPr>
        <w:pStyle w:val="style179"/>
        <w:numPr>
          <w:ilvl w:val="0"/>
          <w:numId w:val="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о</w:t>
      </w:r>
      <w:r>
        <w:rPr>
          <w:rFonts w:ascii="Arial" w:cs="Arial" w:hAnsi="Arial"/>
          <w:sz w:val="28"/>
          <w:szCs w:val="28"/>
          <w:lang w:val="ru-RU" w:eastAsia="ru-RU"/>
        </w:rPr>
        <w:t>рганізація викладення (за брендами, ціною, розміром тощо);</w:t>
      </w:r>
    </w:p>
    <w:p w14:paraId="DFDA9E34">
      <w:pPr>
        <w:pStyle w:val="style179"/>
        <w:numPr>
          <w:ilvl w:val="0"/>
          <w:numId w:val="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о</w:t>
      </w:r>
      <w:r>
        <w:rPr>
          <w:rFonts w:ascii="Arial" w:cs="Arial" w:hAnsi="Arial"/>
          <w:sz w:val="28"/>
          <w:szCs w:val="28"/>
          <w:lang w:val="ru-RU" w:eastAsia="ru-RU"/>
        </w:rPr>
        <w:t>формлення вітрин та місць продажу (POS-матеріали).</w:t>
      </w:r>
    </w:p>
    <w:p w14:paraId="AA7CE4C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Хоча мерчендайзинг часто відносять до</w:t>
      </w:r>
      <w:r>
        <w:rPr>
          <w:rFonts w:ascii="Arial" w:cs="Arial" w:hAnsi="Arial"/>
          <w:sz w:val="28"/>
          <w:szCs w:val="28"/>
          <w:lang w:val="uk-UA" w:eastAsia="ru-RU"/>
        </w:rPr>
        <w:t xml:space="preserve"> </w:t>
      </w:r>
      <w:r>
        <w:rPr>
          <w:rFonts w:ascii="Arial" w:cs="Arial" w:hAnsi="Arial"/>
          <w:sz w:val="28"/>
          <w:szCs w:val="28"/>
          <w:lang w:val="ru-RU" w:eastAsia="ru-RU"/>
        </w:rPr>
        <w:t>маркетингу, з позиції менеджменту він є окремою функцією управління, оскільки потребує специфічних знань та навичок від управлінського персоналу магазину.</w:t>
      </w:r>
    </w:p>
    <w:p w14:paraId="B82FD846">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запасами в торгівлі. Це функція, що забезпечує безперебійну наявність товарів на складі та в торговому залі за умови мінімізації витрат на зберігання. Для торгівлі характерна висока оборотність запасів, тому ефективне управління ними є критичним [25].</w:t>
      </w:r>
    </w:p>
    <w:p w14:paraId="5E27DD2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торговельними процесами (операційний менеджмент). Ця функція охоплює управління щоденними операціями в магазині: відкриття/закриття зміни, робота з касовими апаратами, приймання товару, переміщення його в зал, інкасація, підготовка звітності.</w:t>
      </w:r>
    </w:p>
    <w:p w14:paraId="93ACBE1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Логістичний менеджмент. Управління матеріальними потоками: транспортування, складування, вантажопереробка. У роздрібній торгівлі ефективна логістика дозволяє суттєво знизити витрати та прискорити оборотність товарів.</w:t>
      </w:r>
    </w:p>
    <w:p w14:paraId="B5B31C0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взаємодією з постачальниками. Це специфічна функція, яка передбачає пошук постачальників, ведення переговорів, укладання договорів, моніторинг виконання умов поставки, оцінку надійності партнерів.</w:t>
      </w:r>
    </w:p>
    <w:p w14:paraId="BB836245">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якістю обслуговування. Включає встановлення стандартів сервісу, навчання персоналу цим стандартам, контроль дотримання (наприклад, через «таємного покупця») та роботу зі скаргами клієнтів.</w:t>
      </w:r>
    </w:p>
    <w:p w14:paraId="0EA418A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Узагальнюючи наведене, можна запропонувати таку структуру функцій менеджменту в торгівлі, яку наведено на рисунку 1.1: </w:t>
      </w:r>
    </w:p>
    <w:p w14:paraId="8689C7A8">
      <w:pPr>
        <w:pStyle w:val="style0"/>
        <w:spacing w:after="0" w:lineRule="auto" w:line="360"/>
        <w:ind w:firstLine="709"/>
        <w:jc w:val="both"/>
        <w:rPr>
          <w:rFonts w:ascii="Arial" w:cs="Arial" w:hAnsi="Arial"/>
          <w:sz w:val="28"/>
          <w:szCs w:val="28"/>
          <w:lang w:val="ru-RU" w:eastAsia="ru-RU"/>
        </w:rPr>
      </w:pPr>
    </w:p>
    <w:p w14:paraId="3EED825A">
      <w:pPr>
        <w:pStyle w:val="style0"/>
        <w:spacing w:after="0" w:lineRule="auto" w:line="360"/>
        <w:jc w:val="both"/>
        <w:rPr>
          <w:rFonts w:ascii="Arial" w:cs="Arial" w:hAnsi="Arial"/>
          <w:sz w:val="28"/>
          <w:szCs w:val="28"/>
          <w:lang w:val="uk-UA" w:eastAsia="ru-RU"/>
        </w:rPr>
      </w:pPr>
    </w:p>
    <w:p w14:paraId="67F75472">
      <w:pPr>
        <w:pStyle w:val="style0"/>
        <w:tabs>
          <w:tab w:val="left" w:leader="none" w:pos="4200"/>
        </w:tabs>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8" behindDoc="false" locked="false" layoutInCell="true" allowOverlap="true">
                <wp:simplePos x="0" y="0"/>
                <wp:positionH relativeFrom="column">
                  <wp:posOffset>2891790</wp:posOffset>
                </wp:positionH>
                <wp:positionV relativeFrom="paragraph">
                  <wp:posOffset>90804</wp:posOffset>
                </wp:positionV>
                <wp:extent cx="19050" cy="2949575"/>
                <wp:effectExtent l="76200" t="0" r="57150" b="60325"/>
                <wp:wrapNone/>
                <wp:docPr id="1026" name="Прямая со стрелкой 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19050" cy="2949575"/>
                        </a:xfrm>
                        <a:prstGeom prst="straightConnector1"/>
                        <a:ln cmpd="sng" cap="flat" w="6350">
                          <a:solidFill>
                            <a:srgbClr val="000000"/>
                          </a:solidFill>
                          <a:prstDash val="solid"/>
                          <a:miter/>
                          <a:headEnd len="med" w="med" type="none"/>
                          <a:tailEnd len="med" w="med" type="triangle"/>
                        </a:ln>
                      </wps:spPr>
                      <wps:bodyPr>
                        <a:prstTxWarp prst="textNoShape"/>
                      </wps:bodyPr>
                    </wps:wsp>
                  </a:graphicData>
                </a:graphic>
              </wp:anchor>
            </w:drawing>
          </mc:Choice>
          <mc:Fallback>
            <w:pict>
              <v:shapetype id="_x0000_t32" coordsize="21600,21600" o:spt="32" o:oned="t" path="m,l21600,21600e">
                <v:path arrowok="t" fillok="f" o:connecttype="none"/>
                <o:lock v:ext="edit" shapetype="t"/>
              </v:shapetype>
              <v:shape id="1026" type="#_x0000_t32" filled="f" style="position:absolute;margin-left:227.7pt;margin-top:7.15pt;width:1.5pt;height:232.25pt;z-index:8;mso-position-horizontal-relative:text;mso-position-vertical-relative:text;mso-width-relative:page;mso-height-relative:page;mso-wrap-distance-left:0.0pt;mso-wrap-distance-right:0.0pt;visibility:visible;flip:x;">
                <v:stroke endarrow="block" joinstyle="miter" weight="0.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7" behindDoc="false" locked="false" layoutInCell="true" allowOverlap="true">
                <wp:simplePos x="0" y="0"/>
                <wp:positionH relativeFrom="column">
                  <wp:posOffset>4025265</wp:posOffset>
                </wp:positionH>
                <wp:positionV relativeFrom="paragraph">
                  <wp:posOffset>90805</wp:posOffset>
                </wp:positionV>
                <wp:extent cx="19050" cy="854075"/>
                <wp:effectExtent l="57150" t="0" r="57150" b="60325"/>
                <wp:wrapNone/>
                <wp:docPr id="1027" name="Прямая со стрелкой 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9050" cy="854075"/>
                        </a:xfrm>
                        <a:prstGeom prst="straightConnector1"/>
                        <a:ln cmpd="sng" cap="flat" w="6350">
                          <a:solidFill>
                            <a:srgbClr val="000000"/>
                          </a:solidFill>
                          <a:prstDash val="solid"/>
                          <a:miter/>
                          <a:headEnd len="med" w="med" type="none"/>
                          <a:tailEnd len="med" w="med" type="triangle"/>
                        </a:ln>
                      </wps:spPr>
                      <wps:bodyPr>
                        <a:prstTxWarp prst="textNoShape"/>
                      </wps:bodyPr>
                    </wps:wsp>
                  </a:graphicData>
                </a:graphic>
              </wp:anchor>
            </w:drawing>
          </mc:Choice>
          <mc:Fallback>
            <w:pict>
              <v:shape id="1027" type="#_x0000_t32" filled="f" style="position:absolute;margin-left:316.95pt;margin-top:7.15pt;width:1.5pt;height:67.25pt;z-index:7;mso-position-horizontal-relative:text;mso-position-vertical-relative:text;mso-width-relative:page;mso-height-relative:page;mso-wrap-distance-left:0.0pt;mso-wrap-distance-right:0.0pt;visibility:visible;">
                <v:stroke endarrow="block" joinstyle="miter" weight="0.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6" behindDoc="false" locked="false" layoutInCell="true" allowOverlap="true">
                <wp:simplePos x="0" y="0"/>
                <wp:positionH relativeFrom="column">
                  <wp:posOffset>2025015</wp:posOffset>
                </wp:positionH>
                <wp:positionV relativeFrom="paragraph">
                  <wp:posOffset>90805</wp:posOffset>
                </wp:positionV>
                <wp:extent cx="0" cy="358775"/>
                <wp:effectExtent l="76200" t="0" r="76200" b="60325"/>
                <wp:wrapNone/>
                <wp:docPr id="1028" name="Прямая со стрелкой 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358775"/>
                        </a:xfrm>
                        <a:prstGeom prst="straightConnector1"/>
                        <a:ln cmpd="sng" cap="flat" w="6350">
                          <a:solidFill>
                            <a:srgbClr val="000000"/>
                          </a:solidFill>
                          <a:prstDash val="solid"/>
                          <a:miter/>
                          <a:headEnd len="med" w="med" type="none"/>
                          <a:tailEnd len="med" w="med" type="triangle"/>
                        </a:ln>
                      </wps:spPr>
                      <wps:bodyPr>
                        <a:prstTxWarp prst="textNoShape"/>
                      </wps:bodyPr>
                    </wps:wsp>
                  </a:graphicData>
                </a:graphic>
              </wp:anchor>
            </w:drawing>
          </mc:Choice>
          <mc:Fallback>
            <w:pict>
              <v:shape id="1028" type="#_x0000_t32" filled="f" style="position:absolute;margin-left:159.45pt;margin-top:7.15pt;width:0.0pt;height:28.25pt;z-index:6;mso-position-horizontal-relative:text;mso-position-vertical-relative:text;mso-width-relative:page;mso-height-relative:page;mso-wrap-distance-left:0.0pt;mso-wrap-distance-right:0.0pt;visibility:visible;">
                <v:stroke endarrow="block" joinstyle="miter" weight="0.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5" behindDoc="false" locked="false" layoutInCell="true" allowOverlap="true">
                <wp:simplePos x="0" y="0"/>
                <wp:positionH relativeFrom="margin">
                  <wp:posOffset>1375410</wp:posOffset>
                </wp:positionH>
                <wp:positionV relativeFrom="paragraph">
                  <wp:posOffset>-381635</wp:posOffset>
                </wp:positionV>
                <wp:extent cx="3276023" cy="470478"/>
                <wp:effectExtent l="0" t="0" r="19685" b="25400"/>
                <wp:wrapNone/>
                <wp:docPr id="1029" name="Прямоугольник 1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276023" cy="470478"/>
                        </a:xfrm>
                        <a:prstGeom prst="rect"/>
                        <a:solidFill>
                          <a:srgbClr val="ffffff"/>
                        </a:solidFill>
                        <a:ln cmpd="sng" cap="flat" w="12700">
                          <a:solidFill>
                            <a:srgbClr val="000000"/>
                          </a:solidFill>
                          <a:prstDash val="solid"/>
                          <a:miter/>
                          <a:headEnd len="med" w="med" type="none"/>
                          <a:tailEnd len="med" w="med" type="none"/>
                        </a:ln>
                      </wps:spPr>
                      <wps:txbx id="1029">
                        <w:txbxContent>
                          <w:p w14:paraId="2B80276A">
                            <w:pPr>
                              <w:pStyle w:val="style0"/>
                              <w:jc w:val="center"/>
                              <w:rPr>
                                <w:sz w:val="20"/>
                              </w:rPr>
                            </w:pPr>
                            <w:r>
                              <w:rPr>
                                <w:rFonts w:ascii="Arial" w:cs="Arial" w:hAnsi="Arial"/>
                                <w:sz w:val="24"/>
                              </w:rPr>
                              <w:t>Класифікація функцій управління в ритейлі</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29" fillcolor="white" stroked="t" style="position:absolute;margin-left:108.3pt;margin-top:-30.05pt;width:257.95pt;height:37.05pt;z-index:5;mso-position-horizontal-relative:margin;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2B80276A">
                      <w:pPr>
                        <w:pStyle w:val="style0"/>
                        <w:jc w:val="center"/>
                        <w:rPr>
                          <w:sz w:val="20"/>
                        </w:rPr>
                      </w:pPr>
                      <w:r>
                        <w:rPr>
                          <w:rFonts w:ascii="Arial" w:cs="Arial" w:hAnsi="Arial"/>
                          <w:sz w:val="24"/>
                        </w:rPr>
                        <w:t>Класифікація функцій управління в ритейлі</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2" behindDoc="false" locked="false" layoutInCell="true" allowOverlap="true">
                <wp:simplePos x="0" y="0"/>
                <wp:positionH relativeFrom="margin">
                  <wp:align>left</wp:align>
                </wp:positionH>
                <wp:positionV relativeFrom="paragraph">
                  <wp:posOffset>453159</wp:posOffset>
                </wp:positionV>
                <wp:extent cx="2604654" cy="1454727"/>
                <wp:effectExtent l="0" t="0" r="24765" b="12700"/>
                <wp:wrapNone/>
                <wp:docPr id="1030" name="Прямоугольник 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604654" cy="1454727"/>
                        </a:xfrm>
                        <a:prstGeom prst="rect"/>
                        <a:solidFill>
                          <a:srgbClr val="ffffff"/>
                        </a:solidFill>
                        <a:ln cmpd="sng" cap="flat" w="12700">
                          <a:solidFill>
                            <a:srgbClr val="000000"/>
                          </a:solidFill>
                          <a:prstDash val="solid"/>
                          <a:miter/>
                          <a:headEnd len="med" w="med" type="none"/>
                          <a:tailEnd len="med" w="med" type="none"/>
                        </a:ln>
                      </wps:spPr>
                      <wps:txbx id="1030">
                        <w:txbxContent>
                          <w:p w14:paraId="07F7410B">
                            <w:pPr>
                              <w:pStyle w:val="style0"/>
                              <w:rPr>
                                <w:rFonts w:ascii="Arial" w:cs="Arial" w:hAnsi="Arial"/>
                                <w:sz w:val="24"/>
                              </w:rPr>
                            </w:pPr>
                            <w:r>
                              <w:rPr>
                                <w:rFonts w:ascii="Arial" w:cs="Arial" w:hAnsi="Arial"/>
                                <w:sz w:val="24"/>
                              </w:rPr>
                              <w:t>Загальні (універсальні) функції:</w:t>
                            </w:r>
                          </w:p>
                          <w:p w14:paraId="3345B868">
                            <w:pPr>
                              <w:pStyle w:val="style179"/>
                              <w:numPr>
                                <w:ilvl w:val="0"/>
                                <w:numId w:val="5"/>
                              </w:numPr>
                              <w:spacing w:lineRule="auto" w:line="256"/>
                              <w:rPr>
                                <w:rFonts w:ascii="Arial" w:cs="Arial" w:hAnsi="Arial"/>
                                <w:sz w:val="24"/>
                              </w:rPr>
                            </w:pPr>
                            <w:r>
                              <w:rPr>
                                <w:rFonts w:ascii="Arial" w:cs="Arial" w:hAnsi="Arial"/>
                                <w:sz w:val="24"/>
                              </w:rPr>
                              <w:t>Стратегічне планування</w:t>
                            </w:r>
                          </w:p>
                          <w:p w14:paraId="9FC7F4A1">
                            <w:pPr>
                              <w:pStyle w:val="style179"/>
                              <w:numPr>
                                <w:ilvl w:val="0"/>
                                <w:numId w:val="5"/>
                              </w:numPr>
                              <w:spacing w:lineRule="auto" w:line="256"/>
                              <w:rPr>
                                <w:rFonts w:ascii="Arial" w:cs="Arial" w:hAnsi="Arial"/>
                                <w:sz w:val="24"/>
                                <w:lang w:val="ru-RU"/>
                              </w:rPr>
                            </w:pPr>
                            <w:r>
                              <w:rPr>
                                <w:rFonts w:ascii="Arial" w:cs="Arial" w:hAnsi="Arial"/>
                                <w:sz w:val="24"/>
                                <w:lang w:val="ru-RU"/>
                              </w:rPr>
                              <w:t>Організація (створення структури та регламентів)</w:t>
                            </w:r>
                          </w:p>
                          <w:p w14:paraId="7FFC3270">
                            <w:pPr>
                              <w:pStyle w:val="style179"/>
                              <w:numPr>
                                <w:ilvl w:val="0"/>
                                <w:numId w:val="5"/>
                              </w:numPr>
                              <w:spacing w:lineRule="auto" w:line="256"/>
                              <w:rPr>
                                <w:rFonts w:ascii="Arial" w:cs="Arial" w:hAnsi="Arial"/>
                                <w:sz w:val="24"/>
                              </w:rPr>
                            </w:pPr>
                            <w:r>
                              <w:rPr>
                                <w:rFonts w:ascii="Arial" w:cs="Arial" w:hAnsi="Arial"/>
                                <w:sz w:val="24"/>
                              </w:rPr>
                              <w:t>Мотивація</w:t>
                            </w:r>
                          </w:p>
                          <w:p w14:paraId="DE890286">
                            <w:pPr>
                              <w:pStyle w:val="style179"/>
                              <w:numPr>
                                <w:ilvl w:val="0"/>
                                <w:numId w:val="5"/>
                              </w:numPr>
                              <w:spacing w:lineRule="auto" w:line="256"/>
                              <w:rPr>
                                <w:rFonts w:ascii="Arial" w:cs="Arial" w:hAnsi="Arial"/>
                                <w:sz w:val="24"/>
                              </w:rPr>
                            </w:pPr>
                            <w:r>
                              <w:rPr>
                                <w:rFonts w:ascii="Arial" w:cs="Arial" w:hAnsi="Arial"/>
                                <w:sz w:val="24"/>
                              </w:rPr>
                              <w:t>Контроль</w:t>
                            </w:r>
                          </w:p>
                          <w:p w14:paraId="F304F7B8">
                            <w:pPr>
                              <w:pStyle w:val="style0"/>
                              <w:jc w:val="center"/>
                              <w:rPr/>
                            </w:pP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30" fillcolor="white" stroked="t" style="position:absolute;margin-left:0.0pt;margin-top:35.68pt;width:205.09pt;height:114.55pt;z-index:2;mso-position-horizontal:left;mso-position-horizontal-relative:margin;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07F7410B">
                      <w:pPr>
                        <w:pStyle w:val="style0"/>
                        <w:rPr>
                          <w:rFonts w:ascii="Arial" w:cs="Arial" w:hAnsi="Arial"/>
                          <w:sz w:val="24"/>
                        </w:rPr>
                      </w:pPr>
                      <w:r>
                        <w:rPr>
                          <w:rFonts w:ascii="Arial" w:cs="Arial" w:hAnsi="Arial"/>
                          <w:sz w:val="24"/>
                        </w:rPr>
                        <w:t>Загальні (універсальні) функції:</w:t>
                      </w:r>
                    </w:p>
                    <w:p w14:paraId="3345B868">
                      <w:pPr>
                        <w:pStyle w:val="style179"/>
                        <w:numPr>
                          <w:ilvl w:val="0"/>
                          <w:numId w:val="5"/>
                        </w:numPr>
                        <w:spacing w:lineRule="auto" w:line="256"/>
                        <w:rPr>
                          <w:rFonts w:ascii="Arial" w:cs="Arial" w:hAnsi="Arial"/>
                          <w:sz w:val="24"/>
                        </w:rPr>
                      </w:pPr>
                      <w:r>
                        <w:rPr>
                          <w:rFonts w:ascii="Arial" w:cs="Arial" w:hAnsi="Arial"/>
                          <w:sz w:val="24"/>
                        </w:rPr>
                        <w:t>Стратегічне планування</w:t>
                      </w:r>
                    </w:p>
                    <w:p w14:paraId="9FC7F4A1">
                      <w:pPr>
                        <w:pStyle w:val="style179"/>
                        <w:numPr>
                          <w:ilvl w:val="0"/>
                          <w:numId w:val="5"/>
                        </w:numPr>
                        <w:spacing w:lineRule="auto" w:line="256"/>
                        <w:rPr>
                          <w:rFonts w:ascii="Arial" w:cs="Arial" w:hAnsi="Arial"/>
                          <w:sz w:val="24"/>
                          <w:lang w:val="ru-RU"/>
                        </w:rPr>
                      </w:pPr>
                      <w:r>
                        <w:rPr>
                          <w:rFonts w:ascii="Arial" w:cs="Arial" w:hAnsi="Arial"/>
                          <w:sz w:val="24"/>
                          <w:lang w:val="ru-RU"/>
                        </w:rPr>
                        <w:t>Організація (створення структури та регламентів)</w:t>
                      </w:r>
                    </w:p>
                    <w:p w14:paraId="7FFC3270">
                      <w:pPr>
                        <w:pStyle w:val="style179"/>
                        <w:numPr>
                          <w:ilvl w:val="0"/>
                          <w:numId w:val="5"/>
                        </w:numPr>
                        <w:spacing w:lineRule="auto" w:line="256"/>
                        <w:rPr>
                          <w:rFonts w:ascii="Arial" w:cs="Arial" w:hAnsi="Arial"/>
                          <w:sz w:val="24"/>
                        </w:rPr>
                      </w:pPr>
                      <w:r>
                        <w:rPr>
                          <w:rFonts w:ascii="Arial" w:cs="Arial" w:hAnsi="Arial"/>
                          <w:sz w:val="24"/>
                        </w:rPr>
                        <w:t>Мотивація</w:t>
                      </w:r>
                    </w:p>
                    <w:p w14:paraId="DE890286">
                      <w:pPr>
                        <w:pStyle w:val="style179"/>
                        <w:numPr>
                          <w:ilvl w:val="0"/>
                          <w:numId w:val="5"/>
                        </w:numPr>
                        <w:spacing w:lineRule="auto" w:line="256"/>
                        <w:rPr>
                          <w:rFonts w:ascii="Arial" w:cs="Arial" w:hAnsi="Arial"/>
                          <w:sz w:val="24"/>
                        </w:rPr>
                      </w:pPr>
                      <w:r>
                        <w:rPr>
                          <w:rFonts w:ascii="Arial" w:cs="Arial" w:hAnsi="Arial"/>
                          <w:sz w:val="24"/>
                        </w:rPr>
                        <w:t>Контроль</w:t>
                      </w:r>
                    </w:p>
                    <w:p w14:paraId="F304F7B8">
                      <w:pPr>
                        <w:pStyle w:val="style0"/>
                        <w:jc w:val="center"/>
                        <w:rPr/>
                      </w:pPr>
                    </w:p>
                  </w:txbxContent>
                </v:textbox>
              </v:rect>
            </w:pict>
          </mc:Fallback>
        </mc:AlternateContent>
      </w:r>
      <w:r>
        <w:rPr>
          <w:rFonts w:ascii="Arial" w:cs="Arial" w:hAnsi="Arial"/>
          <w:sz w:val="28"/>
          <w:szCs w:val="28"/>
          <w:lang w:val="uk-UA" w:eastAsia="ru-RU"/>
        </w:rPr>
        <w:tab/>
      </w:r>
    </w:p>
    <w:p w14:paraId="2FA10F9A">
      <w:pPr>
        <w:pStyle w:val="style0"/>
        <w:spacing w:after="0" w:lineRule="auto" w:line="360"/>
        <w:jc w:val="both"/>
        <w:rPr>
          <w:rFonts w:ascii="Arial" w:cs="Arial" w:hAnsi="Arial"/>
          <w:sz w:val="28"/>
          <w:szCs w:val="28"/>
          <w:lang w:val="uk-UA" w:eastAsia="ru-RU"/>
        </w:rPr>
      </w:pPr>
    </w:p>
    <w:p w14:paraId="0F044D29">
      <w:pPr>
        <w:pStyle w:val="style0"/>
        <w:spacing w:after="0" w:lineRule="auto" w:line="360"/>
        <w:jc w:val="both"/>
        <w:rPr>
          <w:rFonts w:ascii="Arial" w:cs="Arial" w:hAnsi="Arial"/>
          <w:sz w:val="28"/>
          <w:szCs w:val="28"/>
          <w:lang w:val="uk-UA" w:eastAsia="ru-RU"/>
        </w:rPr>
      </w:pPr>
    </w:p>
    <w:p w14:paraId="EF4659A5">
      <w:pPr>
        <w:pStyle w:val="style0"/>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3" behindDoc="false" locked="false" layoutInCell="true" allowOverlap="true">
                <wp:simplePos x="0" y="0"/>
                <wp:positionH relativeFrom="margin">
                  <wp:posOffset>3282314</wp:posOffset>
                </wp:positionH>
                <wp:positionV relativeFrom="paragraph">
                  <wp:posOffset>24765</wp:posOffset>
                </wp:positionV>
                <wp:extent cx="2962275" cy="2396490"/>
                <wp:effectExtent l="0" t="0" r="28575" b="22860"/>
                <wp:wrapNone/>
                <wp:docPr id="1031" name="Прямоугольник 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962275" cy="2396490"/>
                        </a:xfrm>
                        <a:prstGeom prst="rect"/>
                        <a:solidFill>
                          <a:srgbClr val="ffffff"/>
                        </a:solidFill>
                        <a:ln cmpd="sng" cap="flat" w="12700">
                          <a:solidFill>
                            <a:srgbClr val="000000"/>
                          </a:solidFill>
                          <a:prstDash val="solid"/>
                          <a:miter/>
                          <a:headEnd len="med" w="med" type="none"/>
                          <a:tailEnd len="med" w="med" type="none"/>
                        </a:ln>
                      </wps:spPr>
                      <wps:txbx id="1031">
                        <w:txbxContent>
                          <w:p w14:paraId="549ED4E8">
                            <w:pPr>
                              <w:pStyle w:val="style0"/>
                              <w:rPr>
                                <w:rFonts w:ascii="Arial" w:cs="Arial" w:hAnsi="Arial"/>
                                <w:sz w:val="24"/>
                              </w:rPr>
                            </w:pPr>
                            <w:r>
                              <w:rPr>
                                <w:rFonts w:ascii="Arial" w:cs="Arial" w:hAnsi="Arial"/>
                                <w:sz w:val="24"/>
                              </w:rPr>
                              <w:t>Специфічні (галузеві) функції ритейлу:</w:t>
                            </w:r>
                          </w:p>
                          <w:p w14:paraId="204F9290">
                            <w:pPr>
                              <w:pStyle w:val="style179"/>
                              <w:numPr>
                                <w:ilvl w:val="0"/>
                                <w:numId w:val="4"/>
                              </w:numPr>
                              <w:spacing w:lineRule="auto" w:line="256"/>
                              <w:rPr>
                                <w:rFonts w:ascii="Arial" w:cs="Arial" w:hAnsi="Arial"/>
                                <w:sz w:val="24"/>
                              </w:rPr>
                            </w:pPr>
                            <w:r>
                              <w:rPr>
                                <w:rFonts w:ascii="Arial" w:cs="Arial" w:hAnsi="Arial"/>
                                <w:sz w:val="24"/>
                              </w:rPr>
                              <w:t>Управління асортиментом (категорійний менеджмент)</w:t>
                            </w:r>
                          </w:p>
                          <w:p w14:paraId="4A82F259">
                            <w:pPr>
                              <w:pStyle w:val="style179"/>
                              <w:numPr>
                                <w:ilvl w:val="0"/>
                                <w:numId w:val="4"/>
                              </w:numPr>
                              <w:spacing w:lineRule="auto" w:line="256"/>
                              <w:rPr>
                                <w:rFonts w:ascii="Arial" w:cs="Arial" w:hAnsi="Arial"/>
                                <w:sz w:val="24"/>
                              </w:rPr>
                            </w:pPr>
                            <w:r>
                              <w:rPr>
                                <w:rFonts w:ascii="Arial" w:cs="Arial" w:hAnsi="Arial"/>
                                <w:sz w:val="24"/>
                              </w:rPr>
                              <w:t>Мерчендайзинг</w:t>
                            </w:r>
                          </w:p>
                          <w:p w14:paraId="286DE643">
                            <w:pPr>
                              <w:pStyle w:val="style179"/>
                              <w:numPr>
                                <w:ilvl w:val="0"/>
                                <w:numId w:val="4"/>
                              </w:numPr>
                              <w:spacing w:lineRule="auto" w:line="256"/>
                              <w:rPr>
                                <w:rFonts w:ascii="Arial" w:cs="Arial" w:hAnsi="Arial"/>
                                <w:sz w:val="24"/>
                              </w:rPr>
                            </w:pPr>
                            <w:r>
                              <w:rPr>
                                <w:rFonts w:ascii="Arial" w:cs="Arial" w:hAnsi="Arial"/>
                                <w:sz w:val="24"/>
                              </w:rPr>
                              <w:t>Управління запасами</w:t>
                            </w:r>
                          </w:p>
                          <w:p w14:paraId="3A9BEC91">
                            <w:pPr>
                              <w:pStyle w:val="style179"/>
                              <w:numPr>
                                <w:ilvl w:val="0"/>
                                <w:numId w:val="4"/>
                              </w:numPr>
                              <w:spacing w:lineRule="auto" w:line="256"/>
                              <w:rPr>
                                <w:rFonts w:ascii="Arial" w:cs="Arial" w:hAnsi="Arial"/>
                                <w:sz w:val="24"/>
                                <w:lang w:val="ru-RU"/>
                              </w:rPr>
                            </w:pPr>
                            <w:r>
                              <w:rPr>
                                <w:rFonts w:ascii="Arial" w:cs="Arial" w:hAnsi="Arial"/>
                                <w:sz w:val="24"/>
                                <w:lang w:val="ru-RU"/>
                              </w:rPr>
                              <w:t>Управління торговельними процесами (операційний менеджмент)</w:t>
                            </w:r>
                          </w:p>
                          <w:p w14:paraId="D724BD39">
                            <w:pPr>
                              <w:pStyle w:val="style179"/>
                              <w:numPr>
                                <w:ilvl w:val="0"/>
                                <w:numId w:val="4"/>
                              </w:numPr>
                              <w:spacing w:lineRule="auto" w:line="256"/>
                              <w:rPr>
                                <w:rFonts w:ascii="Arial" w:cs="Arial" w:hAnsi="Arial"/>
                                <w:sz w:val="24"/>
                              </w:rPr>
                            </w:pPr>
                            <w:r>
                              <w:rPr>
                                <w:rFonts w:ascii="Arial" w:cs="Arial" w:hAnsi="Arial"/>
                                <w:sz w:val="24"/>
                              </w:rPr>
                              <w:t>Логістичний менеджмент</w:t>
                            </w:r>
                          </w:p>
                          <w:p w14:paraId="B962F0C5">
                            <w:pPr>
                              <w:pStyle w:val="style179"/>
                              <w:numPr>
                                <w:ilvl w:val="0"/>
                                <w:numId w:val="4"/>
                              </w:numPr>
                              <w:spacing w:lineRule="auto" w:line="256"/>
                              <w:rPr>
                                <w:rFonts w:ascii="Arial" w:cs="Arial" w:hAnsi="Arial"/>
                                <w:sz w:val="24"/>
                              </w:rPr>
                            </w:pPr>
                            <w:r>
                              <w:rPr>
                                <w:rFonts w:ascii="Arial" w:cs="Arial" w:hAnsi="Arial"/>
                                <w:sz w:val="24"/>
                              </w:rPr>
                              <w:t>Управління взаємодією з постачальниками</w:t>
                            </w:r>
                          </w:p>
                          <w:p w14:paraId="B74915F7">
                            <w:pPr>
                              <w:pStyle w:val="style179"/>
                              <w:numPr>
                                <w:ilvl w:val="0"/>
                                <w:numId w:val="4"/>
                              </w:numPr>
                              <w:spacing w:lineRule="auto" w:line="256"/>
                              <w:rPr>
                                <w:rFonts w:ascii="Arial" w:cs="Arial" w:hAnsi="Arial"/>
                                <w:sz w:val="24"/>
                              </w:rPr>
                            </w:pPr>
                            <w:r>
                              <w:rPr>
                                <w:rFonts w:ascii="Arial" w:cs="Arial" w:hAnsi="Arial"/>
                                <w:sz w:val="24"/>
                              </w:rPr>
                              <w:t>Управління якістю обслуговування</w:t>
                            </w:r>
                          </w:p>
                          <w:p w14:paraId="587C048C">
                            <w:pPr>
                              <w:pStyle w:val="style0"/>
                              <w:jc w:val="center"/>
                              <w:rPr/>
                            </w:pP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31" fillcolor="white" stroked="t" style="position:absolute;margin-left:258.45pt;margin-top:1.95pt;width:233.25pt;height:188.7pt;z-index:3;mso-position-horizontal-relative:margin;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549ED4E8">
                      <w:pPr>
                        <w:pStyle w:val="style0"/>
                        <w:rPr>
                          <w:rFonts w:ascii="Arial" w:cs="Arial" w:hAnsi="Arial"/>
                          <w:sz w:val="24"/>
                        </w:rPr>
                      </w:pPr>
                      <w:r>
                        <w:rPr>
                          <w:rFonts w:ascii="Arial" w:cs="Arial" w:hAnsi="Arial"/>
                          <w:sz w:val="24"/>
                        </w:rPr>
                        <w:t>Специфічні (галузеві) функції ритейлу:</w:t>
                      </w:r>
                    </w:p>
                    <w:p w14:paraId="204F9290">
                      <w:pPr>
                        <w:pStyle w:val="style179"/>
                        <w:numPr>
                          <w:ilvl w:val="0"/>
                          <w:numId w:val="4"/>
                        </w:numPr>
                        <w:spacing w:lineRule="auto" w:line="256"/>
                        <w:rPr>
                          <w:rFonts w:ascii="Arial" w:cs="Arial" w:hAnsi="Arial"/>
                          <w:sz w:val="24"/>
                        </w:rPr>
                      </w:pPr>
                      <w:r>
                        <w:rPr>
                          <w:rFonts w:ascii="Arial" w:cs="Arial" w:hAnsi="Arial"/>
                          <w:sz w:val="24"/>
                        </w:rPr>
                        <w:t>Управління асортиментом (категорійний менеджмент)</w:t>
                      </w:r>
                    </w:p>
                    <w:p w14:paraId="4A82F259">
                      <w:pPr>
                        <w:pStyle w:val="style179"/>
                        <w:numPr>
                          <w:ilvl w:val="0"/>
                          <w:numId w:val="4"/>
                        </w:numPr>
                        <w:spacing w:lineRule="auto" w:line="256"/>
                        <w:rPr>
                          <w:rFonts w:ascii="Arial" w:cs="Arial" w:hAnsi="Arial"/>
                          <w:sz w:val="24"/>
                        </w:rPr>
                      </w:pPr>
                      <w:r>
                        <w:rPr>
                          <w:rFonts w:ascii="Arial" w:cs="Arial" w:hAnsi="Arial"/>
                          <w:sz w:val="24"/>
                        </w:rPr>
                        <w:t>Мерчендайзинг</w:t>
                      </w:r>
                    </w:p>
                    <w:p w14:paraId="286DE643">
                      <w:pPr>
                        <w:pStyle w:val="style179"/>
                        <w:numPr>
                          <w:ilvl w:val="0"/>
                          <w:numId w:val="4"/>
                        </w:numPr>
                        <w:spacing w:lineRule="auto" w:line="256"/>
                        <w:rPr>
                          <w:rFonts w:ascii="Arial" w:cs="Arial" w:hAnsi="Arial"/>
                          <w:sz w:val="24"/>
                        </w:rPr>
                      </w:pPr>
                      <w:r>
                        <w:rPr>
                          <w:rFonts w:ascii="Arial" w:cs="Arial" w:hAnsi="Arial"/>
                          <w:sz w:val="24"/>
                        </w:rPr>
                        <w:t>Управління запасами</w:t>
                      </w:r>
                    </w:p>
                    <w:p w14:paraId="3A9BEC91">
                      <w:pPr>
                        <w:pStyle w:val="style179"/>
                        <w:numPr>
                          <w:ilvl w:val="0"/>
                          <w:numId w:val="4"/>
                        </w:numPr>
                        <w:spacing w:lineRule="auto" w:line="256"/>
                        <w:rPr>
                          <w:rFonts w:ascii="Arial" w:cs="Arial" w:hAnsi="Arial"/>
                          <w:sz w:val="24"/>
                          <w:lang w:val="ru-RU"/>
                        </w:rPr>
                      </w:pPr>
                      <w:r>
                        <w:rPr>
                          <w:rFonts w:ascii="Arial" w:cs="Arial" w:hAnsi="Arial"/>
                          <w:sz w:val="24"/>
                          <w:lang w:val="ru-RU"/>
                        </w:rPr>
                        <w:t>Управління торговельними процесами (операційний менеджмент)</w:t>
                      </w:r>
                    </w:p>
                    <w:p w14:paraId="D724BD39">
                      <w:pPr>
                        <w:pStyle w:val="style179"/>
                        <w:numPr>
                          <w:ilvl w:val="0"/>
                          <w:numId w:val="4"/>
                        </w:numPr>
                        <w:spacing w:lineRule="auto" w:line="256"/>
                        <w:rPr>
                          <w:rFonts w:ascii="Arial" w:cs="Arial" w:hAnsi="Arial"/>
                          <w:sz w:val="24"/>
                        </w:rPr>
                      </w:pPr>
                      <w:r>
                        <w:rPr>
                          <w:rFonts w:ascii="Arial" w:cs="Arial" w:hAnsi="Arial"/>
                          <w:sz w:val="24"/>
                        </w:rPr>
                        <w:t>Логістичний менеджмент</w:t>
                      </w:r>
                    </w:p>
                    <w:p w14:paraId="B962F0C5">
                      <w:pPr>
                        <w:pStyle w:val="style179"/>
                        <w:numPr>
                          <w:ilvl w:val="0"/>
                          <w:numId w:val="4"/>
                        </w:numPr>
                        <w:spacing w:lineRule="auto" w:line="256"/>
                        <w:rPr>
                          <w:rFonts w:ascii="Arial" w:cs="Arial" w:hAnsi="Arial"/>
                          <w:sz w:val="24"/>
                        </w:rPr>
                      </w:pPr>
                      <w:r>
                        <w:rPr>
                          <w:rFonts w:ascii="Arial" w:cs="Arial" w:hAnsi="Arial"/>
                          <w:sz w:val="24"/>
                        </w:rPr>
                        <w:t>Управління взаємодією з постачальниками</w:t>
                      </w:r>
                    </w:p>
                    <w:p w14:paraId="B74915F7">
                      <w:pPr>
                        <w:pStyle w:val="style179"/>
                        <w:numPr>
                          <w:ilvl w:val="0"/>
                          <w:numId w:val="4"/>
                        </w:numPr>
                        <w:spacing w:lineRule="auto" w:line="256"/>
                        <w:rPr>
                          <w:rFonts w:ascii="Arial" w:cs="Arial" w:hAnsi="Arial"/>
                          <w:sz w:val="24"/>
                        </w:rPr>
                      </w:pPr>
                      <w:r>
                        <w:rPr>
                          <w:rFonts w:ascii="Arial" w:cs="Arial" w:hAnsi="Arial"/>
                          <w:sz w:val="24"/>
                        </w:rPr>
                        <w:t>Управління якістю обслуговування</w:t>
                      </w:r>
                    </w:p>
                    <w:p w14:paraId="587C048C">
                      <w:pPr>
                        <w:pStyle w:val="style0"/>
                        <w:jc w:val="center"/>
                        <w:rPr/>
                      </w:pPr>
                    </w:p>
                  </w:txbxContent>
                </v:textbox>
              </v:rect>
            </w:pict>
          </mc:Fallback>
        </mc:AlternateContent>
      </w:r>
    </w:p>
    <w:p w14:paraId="3DB2F329">
      <w:pPr>
        <w:pStyle w:val="style0"/>
        <w:spacing w:after="0" w:lineRule="auto" w:line="360"/>
        <w:jc w:val="both"/>
        <w:rPr>
          <w:rFonts w:ascii="Arial" w:cs="Arial" w:hAnsi="Arial"/>
          <w:sz w:val="28"/>
          <w:szCs w:val="28"/>
          <w:lang w:val="uk-UA" w:eastAsia="ru-RU"/>
        </w:rPr>
      </w:pPr>
    </w:p>
    <w:p w14:paraId="71B6374E">
      <w:pPr>
        <w:pStyle w:val="style0"/>
        <w:spacing w:after="0" w:lineRule="auto" w:line="360"/>
        <w:jc w:val="both"/>
        <w:rPr>
          <w:rFonts w:ascii="Arial" w:cs="Arial" w:hAnsi="Arial"/>
          <w:sz w:val="28"/>
          <w:szCs w:val="28"/>
          <w:lang w:val="uk-UA" w:eastAsia="ru-RU"/>
        </w:rPr>
      </w:pPr>
    </w:p>
    <w:p w14:paraId="42306A46">
      <w:pPr>
        <w:pStyle w:val="style0"/>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4" behindDoc="false" locked="false" layoutInCell="true" allowOverlap="true">
                <wp:simplePos x="0" y="0"/>
                <wp:positionH relativeFrom="margin">
                  <wp:posOffset>-45720</wp:posOffset>
                </wp:positionH>
                <wp:positionV relativeFrom="paragraph">
                  <wp:posOffset>266065</wp:posOffset>
                </wp:positionV>
                <wp:extent cx="2667000" cy="2141220"/>
                <wp:effectExtent l="0" t="0" r="19050" b="11430"/>
                <wp:wrapNone/>
                <wp:docPr id="1032" name="Прямоугольник 1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667000" cy="2141220"/>
                        </a:xfrm>
                        <a:prstGeom prst="rect"/>
                        <a:solidFill>
                          <a:srgbClr val="ffffff"/>
                        </a:solidFill>
                        <a:ln cmpd="sng" cap="flat" w="12700">
                          <a:solidFill>
                            <a:srgbClr val="000000"/>
                          </a:solidFill>
                          <a:prstDash val="solid"/>
                          <a:miter/>
                          <a:headEnd len="med" w="med" type="none"/>
                          <a:tailEnd len="med" w="med" type="none"/>
                        </a:ln>
                      </wps:spPr>
                      <wps:txbx id="1032">
                        <w:txbxContent>
                          <w:p w14:paraId="C3ECEC89">
                            <w:pPr>
                              <w:pStyle w:val="style0"/>
                              <w:rPr>
                                <w:rFonts w:ascii="Arial" w:cs="Arial" w:hAnsi="Arial"/>
                                <w:sz w:val="24"/>
                              </w:rPr>
                            </w:pPr>
                            <w:r>
                              <w:rPr>
                                <w:rFonts w:ascii="Arial" w:cs="Arial" w:hAnsi="Arial"/>
                                <w:sz w:val="24"/>
                              </w:rPr>
                              <w:t>Інтеграційні (наскрізні) функції:</w:t>
                            </w:r>
                          </w:p>
                          <w:p w14:paraId="CE7D81E6">
                            <w:pPr>
                              <w:pStyle w:val="style179"/>
                              <w:numPr>
                                <w:ilvl w:val="0"/>
                                <w:numId w:val="6"/>
                              </w:numPr>
                              <w:spacing w:lineRule="auto" w:line="256"/>
                              <w:rPr>
                                <w:rFonts w:ascii="Arial" w:cs="Arial" w:hAnsi="Arial"/>
                                <w:sz w:val="24"/>
                                <w:lang w:val="ru-RU"/>
                              </w:rPr>
                            </w:pPr>
                            <w:r>
                              <w:rPr>
                                <w:rFonts w:ascii="Arial" w:cs="Arial" w:hAnsi="Arial"/>
                                <w:sz w:val="24"/>
                                <w:lang w:val="ru-RU"/>
                              </w:rPr>
                              <w:t>Управління персоналом (</w:t>
                            </w:r>
                            <w:r>
                              <w:rPr>
                                <w:rFonts w:ascii="Arial" w:cs="Arial" w:hAnsi="Arial"/>
                                <w:sz w:val="24"/>
                              </w:rPr>
                              <w:t>HR</w:t>
                            </w:r>
                            <w:r>
                              <w:rPr>
                                <w:rFonts w:ascii="Arial" w:cs="Arial" w:hAnsi="Arial"/>
                                <w:sz w:val="24"/>
                                <w:lang w:val="ru-RU"/>
                              </w:rPr>
                              <w:t>-менеджмент у торгівлі)</w:t>
                            </w:r>
                          </w:p>
                          <w:p w14:paraId="356F1C67">
                            <w:pPr>
                              <w:pStyle w:val="style179"/>
                              <w:numPr>
                                <w:ilvl w:val="0"/>
                                <w:numId w:val="6"/>
                              </w:numPr>
                              <w:spacing w:lineRule="auto" w:line="256"/>
                              <w:rPr>
                                <w:rFonts w:ascii="Arial" w:cs="Arial" w:hAnsi="Arial"/>
                                <w:sz w:val="24"/>
                                <w:lang w:val="ru-RU"/>
                              </w:rPr>
                            </w:pPr>
                            <w:r>
                              <w:rPr>
                                <w:rFonts w:ascii="Arial" w:cs="Arial" w:hAnsi="Arial"/>
                                <w:sz w:val="24"/>
                                <w:lang w:val="ru-RU"/>
                              </w:rPr>
                              <w:t>Фінансовий менеджмент (управління виручкою, витратами)</w:t>
                            </w:r>
                          </w:p>
                          <w:p w14:paraId="A92F225C">
                            <w:pPr>
                              <w:pStyle w:val="style179"/>
                              <w:numPr>
                                <w:ilvl w:val="0"/>
                                <w:numId w:val="6"/>
                              </w:numPr>
                              <w:spacing w:lineRule="auto" w:line="256"/>
                              <w:rPr>
                                <w:rFonts w:ascii="Arial" w:cs="Arial" w:hAnsi="Arial"/>
                                <w:sz w:val="24"/>
                                <w:lang w:val="ru-RU"/>
                              </w:rPr>
                            </w:pPr>
                            <w:r>
                              <w:rPr>
                                <w:rFonts w:ascii="Arial" w:cs="Arial" w:hAnsi="Arial"/>
                                <w:sz w:val="24"/>
                                <w:lang w:val="ru-RU"/>
                              </w:rPr>
                              <w:t xml:space="preserve">Маркетингова діяльність (просування, реклама, </w:t>
                            </w:r>
                            <w:r>
                              <w:rPr>
                                <w:rFonts w:ascii="Arial" w:cs="Arial" w:hAnsi="Arial"/>
                                <w:sz w:val="24"/>
                              </w:rPr>
                              <w:t>PR</w:t>
                            </w:r>
                            <w:r>
                              <w:rPr>
                                <w:rFonts w:ascii="Arial" w:cs="Arial" w:hAnsi="Arial"/>
                                <w:sz w:val="24"/>
                                <w:lang w:val="ru-RU"/>
                              </w:rPr>
                              <w:t>)</w:t>
                            </w:r>
                          </w:p>
                          <w:p w14:paraId="76DD14EC">
                            <w:pPr>
                              <w:pStyle w:val="style179"/>
                              <w:numPr>
                                <w:ilvl w:val="0"/>
                                <w:numId w:val="6"/>
                              </w:numPr>
                              <w:spacing w:lineRule="auto" w:line="256"/>
                              <w:rPr>
                                <w:rFonts w:ascii="Arial" w:cs="Arial" w:hAnsi="Arial"/>
                                <w:sz w:val="24"/>
                                <w:lang w:val="ru-RU"/>
                              </w:rPr>
                            </w:pPr>
                            <w:r>
                              <w:rPr>
                                <w:rFonts w:ascii="Arial" w:cs="Arial" w:hAnsi="Arial"/>
                                <w:sz w:val="24"/>
                                <w:lang w:val="ru-RU"/>
                              </w:rPr>
                              <w:t>Інформаційне забезпечення (аналітика даних, облік)</w:t>
                            </w:r>
                          </w:p>
                          <w:p w14:paraId="30D6429E">
                            <w:pPr>
                              <w:pStyle w:val="style0"/>
                              <w:jc w:val="center"/>
                              <w:rPr>
                                <w:lang w:val="uk-UA"/>
                              </w:rPr>
                            </w:pP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32" fillcolor="white" stroked="t" style="position:absolute;margin-left:-3.6pt;margin-top:20.95pt;width:210.0pt;height:168.6pt;z-index:4;mso-position-horizontal-relative:margin;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C3ECEC89">
                      <w:pPr>
                        <w:pStyle w:val="style0"/>
                        <w:rPr>
                          <w:rFonts w:ascii="Arial" w:cs="Arial" w:hAnsi="Arial"/>
                          <w:sz w:val="24"/>
                        </w:rPr>
                      </w:pPr>
                      <w:r>
                        <w:rPr>
                          <w:rFonts w:ascii="Arial" w:cs="Arial" w:hAnsi="Arial"/>
                          <w:sz w:val="24"/>
                        </w:rPr>
                        <w:t>Інтеграційні (наскрізні) функції:</w:t>
                      </w:r>
                    </w:p>
                    <w:p w14:paraId="CE7D81E6">
                      <w:pPr>
                        <w:pStyle w:val="style179"/>
                        <w:numPr>
                          <w:ilvl w:val="0"/>
                          <w:numId w:val="6"/>
                        </w:numPr>
                        <w:spacing w:lineRule="auto" w:line="256"/>
                        <w:rPr>
                          <w:rFonts w:ascii="Arial" w:cs="Arial" w:hAnsi="Arial"/>
                          <w:sz w:val="24"/>
                          <w:lang w:val="ru-RU"/>
                        </w:rPr>
                      </w:pPr>
                      <w:r>
                        <w:rPr>
                          <w:rFonts w:ascii="Arial" w:cs="Arial" w:hAnsi="Arial"/>
                          <w:sz w:val="24"/>
                          <w:lang w:val="ru-RU"/>
                        </w:rPr>
                        <w:t>Управління персоналом (</w:t>
                      </w:r>
                      <w:r>
                        <w:rPr>
                          <w:rFonts w:ascii="Arial" w:cs="Arial" w:hAnsi="Arial"/>
                          <w:sz w:val="24"/>
                        </w:rPr>
                        <w:t>HR</w:t>
                      </w:r>
                      <w:r>
                        <w:rPr>
                          <w:rFonts w:ascii="Arial" w:cs="Arial" w:hAnsi="Arial"/>
                          <w:sz w:val="24"/>
                          <w:lang w:val="ru-RU"/>
                        </w:rPr>
                        <w:t>-менеджмент у торгівлі)</w:t>
                      </w:r>
                    </w:p>
                    <w:p w14:paraId="356F1C67">
                      <w:pPr>
                        <w:pStyle w:val="style179"/>
                        <w:numPr>
                          <w:ilvl w:val="0"/>
                          <w:numId w:val="6"/>
                        </w:numPr>
                        <w:spacing w:lineRule="auto" w:line="256"/>
                        <w:rPr>
                          <w:rFonts w:ascii="Arial" w:cs="Arial" w:hAnsi="Arial"/>
                          <w:sz w:val="24"/>
                          <w:lang w:val="ru-RU"/>
                        </w:rPr>
                      </w:pPr>
                      <w:r>
                        <w:rPr>
                          <w:rFonts w:ascii="Arial" w:cs="Arial" w:hAnsi="Arial"/>
                          <w:sz w:val="24"/>
                          <w:lang w:val="ru-RU"/>
                        </w:rPr>
                        <w:t>Фінансовий менеджмент (управління виручкою, витратами)</w:t>
                      </w:r>
                    </w:p>
                    <w:p w14:paraId="A92F225C">
                      <w:pPr>
                        <w:pStyle w:val="style179"/>
                        <w:numPr>
                          <w:ilvl w:val="0"/>
                          <w:numId w:val="6"/>
                        </w:numPr>
                        <w:spacing w:lineRule="auto" w:line="256"/>
                        <w:rPr>
                          <w:rFonts w:ascii="Arial" w:cs="Arial" w:hAnsi="Arial"/>
                          <w:sz w:val="24"/>
                          <w:lang w:val="ru-RU"/>
                        </w:rPr>
                      </w:pPr>
                      <w:r>
                        <w:rPr>
                          <w:rFonts w:ascii="Arial" w:cs="Arial" w:hAnsi="Arial"/>
                          <w:sz w:val="24"/>
                          <w:lang w:val="ru-RU"/>
                        </w:rPr>
                        <w:t xml:space="preserve">Маркетингова діяльність (просування, реклама, </w:t>
                      </w:r>
                      <w:r>
                        <w:rPr>
                          <w:rFonts w:ascii="Arial" w:cs="Arial" w:hAnsi="Arial"/>
                          <w:sz w:val="24"/>
                        </w:rPr>
                        <w:t>PR</w:t>
                      </w:r>
                      <w:r>
                        <w:rPr>
                          <w:rFonts w:ascii="Arial" w:cs="Arial" w:hAnsi="Arial"/>
                          <w:sz w:val="24"/>
                          <w:lang w:val="ru-RU"/>
                        </w:rPr>
                        <w:t>)</w:t>
                      </w:r>
                    </w:p>
                    <w:p w14:paraId="76DD14EC">
                      <w:pPr>
                        <w:pStyle w:val="style179"/>
                        <w:numPr>
                          <w:ilvl w:val="0"/>
                          <w:numId w:val="6"/>
                        </w:numPr>
                        <w:spacing w:lineRule="auto" w:line="256"/>
                        <w:rPr>
                          <w:rFonts w:ascii="Arial" w:cs="Arial" w:hAnsi="Arial"/>
                          <w:sz w:val="24"/>
                          <w:lang w:val="ru-RU"/>
                        </w:rPr>
                      </w:pPr>
                      <w:r>
                        <w:rPr>
                          <w:rFonts w:ascii="Arial" w:cs="Arial" w:hAnsi="Arial"/>
                          <w:sz w:val="24"/>
                          <w:lang w:val="ru-RU"/>
                        </w:rPr>
                        <w:t>Інформаційне забезпечення (аналітика даних, облік)</w:t>
                      </w:r>
                    </w:p>
                    <w:p w14:paraId="30D6429E">
                      <w:pPr>
                        <w:pStyle w:val="style0"/>
                        <w:jc w:val="center"/>
                        <w:rPr>
                          <w:lang w:val="uk-UA"/>
                        </w:rPr>
                      </w:pPr>
                    </w:p>
                  </w:txbxContent>
                </v:textbox>
              </v:rect>
            </w:pict>
          </mc:Fallback>
        </mc:AlternateContent>
      </w:r>
    </w:p>
    <w:p w14:paraId="8AEBA6A1">
      <w:pPr>
        <w:pStyle w:val="style0"/>
        <w:spacing w:after="0" w:lineRule="auto" w:line="360"/>
        <w:jc w:val="both"/>
        <w:rPr>
          <w:rFonts w:ascii="Arial" w:cs="Arial" w:hAnsi="Arial"/>
          <w:sz w:val="28"/>
          <w:szCs w:val="28"/>
          <w:lang w:val="uk-UA" w:eastAsia="ru-RU"/>
        </w:rPr>
      </w:pPr>
    </w:p>
    <w:p w14:paraId="04640CF8">
      <w:pPr>
        <w:pStyle w:val="style0"/>
        <w:spacing w:after="0" w:lineRule="auto" w:line="360"/>
        <w:jc w:val="both"/>
        <w:rPr>
          <w:rFonts w:ascii="Arial" w:cs="Arial" w:hAnsi="Arial"/>
          <w:sz w:val="28"/>
          <w:szCs w:val="28"/>
          <w:lang w:val="uk-UA" w:eastAsia="ru-RU"/>
        </w:rPr>
      </w:pPr>
    </w:p>
    <w:p w14:paraId="3EF4DCEF">
      <w:pPr>
        <w:pStyle w:val="style0"/>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9" behindDoc="false" locked="false" layoutInCell="true" allowOverlap="true">
                <wp:simplePos x="0" y="0"/>
                <wp:positionH relativeFrom="column">
                  <wp:posOffset>2625090</wp:posOffset>
                </wp:positionH>
                <wp:positionV relativeFrom="paragraph">
                  <wp:posOffset>276860</wp:posOffset>
                </wp:positionV>
                <wp:extent cx="266700" cy="0"/>
                <wp:effectExtent l="38100" t="76200" r="0" b="95250"/>
                <wp:wrapNone/>
                <wp:docPr id="1033" name="Прямая со стрелкой 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266700" cy="0"/>
                        </a:xfrm>
                        <a:prstGeom prst="straightConnector1"/>
                        <a:ln cmpd="sng" cap="flat" w="6350">
                          <a:solidFill>
                            <a:srgbClr val="000000"/>
                          </a:solidFill>
                          <a:prstDash val="solid"/>
                          <a:miter/>
                          <a:headEnd len="med" w="med" type="none"/>
                          <a:tailEnd len="med" w="med" type="triangle"/>
                        </a:ln>
                      </wps:spPr>
                      <wps:bodyPr>
                        <a:prstTxWarp prst="textNoShape"/>
                      </wps:bodyPr>
                    </wps:wsp>
                  </a:graphicData>
                </a:graphic>
              </wp:anchor>
            </w:drawing>
          </mc:Choice>
          <mc:Fallback>
            <w:pict>
              <v:shape id="1033" type="#_x0000_t32" filled="f" style="position:absolute;margin-left:206.7pt;margin-top:21.8pt;width:21.0pt;height:0.0pt;z-index:9;mso-position-horizontal-relative:text;mso-position-vertical-relative:text;mso-width-relative:page;mso-height-relative:page;mso-wrap-distance-left:0.0pt;mso-wrap-distance-right:0.0pt;visibility:visible;flip:x;">
                <v:stroke endarrow="block" joinstyle="miter" weight="0.5pt"/>
                <v:fill/>
              </v:shape>
            </w:pict>
          </mc:Fallback>
        </mc:AlternateContent>
      </w:r>
    </w:p>
    <w:p w14:paraId="AB4EC41D">
      <w:pPr>
        <w:pStyle w:val="style0"/>
        <w:spacing w:after="0" w:lineRule="auto" w:line="360"/>
        <w:jc w:val="both"/>
        <w:rPr>
          <w:rFonts w:ascii="Arial" w:cs="Arial" w:hAnsi="Arial"/>
          <w:sz w:val="28"/>
          <w:szCs w:val="28"/>
          <w:lang w:val="uk-UA" w:eastAsia="ru-RU"/>
        </w:rPr>
      </w:pPr>
    </w:p>
    <w:p w14:paraId="CA43293E">
      <w:pPr>
        <w:pStyle w:val="style0"/>
        <w:spacing w:after="0" w:lineRule="auto" w:line="360"/>
        <w:jc w:val="both"/>
        <w:rPr>
          <w:rFonts w:ascii="Arial" w:cs="Arial" w:hAnsi="Arial"/>
          <w:sz w:val="28"/>
          <w:szCs w:val="28"/>
          <w:lang w:val="uk-UA" w:eastAsia="ru-RU"/>
        </w:rPr>
      </w:pPr>
    </w:p>
    <w:p w14:paraId="06CE400C">
      <w:pPr>
        <w:pStyle w:val="style0"/>
        <w:spacing w:after="0" w:lineRule="auto" w:line="360"/>
        <w:jc w:val="both"/>
        <w:rPr>
          <w:rFonts w:ascii="Arial" w:cs="Arial" w:hAnsi="Arial"/>
          <w:sz w:val="28"/>
          <w:szCs w:val="28"/>
          <w:lang w:val="uk-UA" w:eastAsia="ru-RU"/>
        </w:rPr>
      </w:pPr>
    </w:p>
    <w:p w14:paraId="490AD084">
      <w:pPr>
        <w:pStyle w:val="style0"/>
        <w:spacing w:after="0" w:lineRule="auto" w:line="360"/>
        <w:jc w:val="both"/>
        <w:rPr>
          <w:rFonts w:ascii="Arial" w:cs="Arial" w:hAnsi="Arial"/>
          <w:sz w:val="28"/>
          <w:szCs w:val="28"/>
          <w:lang w:val="uk-UA" w:eastAsia="ru-RU"/>
        </w:rPr>
      </w:pPr>
    </w:p>
    <w:p w14:paraId="2CC00C2C">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Рисунок 1.1</w:t>
      </w:r>
      <w:r>
        <w:rPr>
          <w:rFonts w:ascii="Arial" w:cs="Arial" w:hAnsi="Arial"/>
          <w:color w:val="ff0000"/>
          <w:sz w:val="28"/>
          <w:szCs w:val="28"/>
          <w:lang w:val="uk-UA" w:eastAsia="ru-RU"/>
        </w:rPr>
        <w:t xml:space="preserve"> </w:t>
      </w:r>
      <w:r>
        <w:rPr>
          <w:rFonts w:ascii="Arial" w:cs="Arial" w:hAnsi="Arial"/>
          <w:sz w:val="28"/>
          <w:szCs w:val="28"/>
          <w:lang w:val="uk-UA" w:eastAsia="ru-RU"/>
        </w:rPr>
        <w:t>Класифікація функцій управління в ритейлі</w:t>
      </w:r>
    </w:p>
    <w:p w14:paraId="ACE88414">
      <w:pPr>
        <w:pStyle w:val="style0"/>
        <w:spacing w:after="0" w:lineRule="auto" w:line="360"/>
        <w:jc w:val="both"/>
        <w:rPr>
          <w:rFonts w:ascii="Arial" w:cs="Arial" w:hAnsi="Arial"/>
          <w:color w:val="ff0000"/>
          <w:sz w:val="28"/>
          <w:szCs w:val="28"/>
          <w:lang w:val="uk-UA" w:eastAsia="ru-RU"/>
        </w:rPr>
      </w:pPr>
    </w:p>
    <w:p w14:paraId="6F7AE50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Така класифікація дозволяє чітко розмежувати сфери управлінської відповідальності в торговельному підприємстві та визначити компетенції для кожної управлінської позиції.</w:t>
      </w:r>
    </w:p>
    <w:p w14:paraId="52C21B3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Таким чином, т</w:t>
      </w:r>
      <w:r>
        <w:rPr>
          <w:rFonts w:ascii="Arial" w:cs="Arial" w:hAnsi="Arial"/>
          <w:sz w:val="28"/>
          <w:szCs w:val="28"/>
          <w:lang w:val="ru-RU" w:eastAsia="ru-RU"/>
        </w:rPr>
        <w:t>орговельний менеджмент є специфічною управлінською системою, яка принципово відрізняється від виробничого менеджменту через об'єкт управління (попит, а не технологія), характер процесів (висока невизначеність) та роль персоналу (безпосередня взаємодія з клієнтами) [39].</w:t>
      </w:r>
    </w:p>
    <w:p w14:paraId="FBF835A8">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Виявлені відмінності (короткий операційний цикл, розосередженість точок продажу, залежність від зовнішніх факторів) вимагають від </w:t>
      </w:r>
      <w:r>
        <w:rPr>
          <w:rFonts w:ascii="Arial" w:cs="Arial" w:hAnsi="Arial"/>
          <w:sz w:val="28"/>
          <w:szCs w:val="28"/>
          <w:lang w:val="uk-UA" w:eastAsia="ru-RU"/>
        </w:rPr>
        <w:t>керівників торговельних підприємств гнучкості, здатності швидко приймати рішення та високої адаптивності до ринкових змін. Крім універсальних функцій менеджменту (планування, організація, мотивація, контроль), у ритейлі ключове значення мають галузеві функції: асортиментна політика (категорійний менеджмент), мерчендайзинг, управління запасами, логістика, управління якістю обслуговування. Виокремлення та чітке розуміння цих функцій є необхідною умовою для побудови ефективної системи управління торговельним підприємством, здатної забезпечити його конкурентоспроможність на сучасному ринку.</w:t>
      </w:r>
    </w:p>
    <w:p w14:paraId="B458C3E1">
      <w:pPr>
        <w:pStyle w:val="style0"/>
        <w:spacing w:after="0" w:lineRule="auto" w:line="360"/>
        <w:ind w:firstLine="709"/>
        <w:jc w:val="both"/>
        <w:rPr>
          <w:rFonts w:ascii="Arial" w:cs="Arial" w:hAnsi="Arial"/>
          <w:sz w:val="28"/>
          <w:szCs w:val="28"/>
          <w:lang w:val="uk-UA" w:eastAsia="ru-RU"/>
        </w:rPr>
      </w:pPr>
    </w:p>
    <w:p w14:paraId="ED25DF9C">
      <w:pPr>
        <w:pStyle w:val="style0"/>
        <w:spacing w:after="0" w:lineRule="auto" w:line="360"/>
        <w:ind w:firstLine="709"/>
        <w:jc w:val="both"/>
        <w:rPr>
          <w:rFonts w:ascii="Arial" w:cs="Arial" w:hAnsi="Arial"/>
          <w:sz w:val="28"/>
          <w:szCs w:val="28"/>
          <w:lang w:val="uk-UA" w:eastAsia="ru-RU"/>
        </w:rPr>
      </w:pPr>
    </w:p>
    <w:p w14:paraId="8774FEC4">
      <w:pPr>
        <w:pStyle w:val="style0"/>
        <w:spacing w:after="0" w:lineRule="auto" w:line="360"/>
        <w:ind w:firstLine="709"/>
        <w:jc w:val="both"/>
        <w:rPr>
          <w:rFonts w:ascii="Arial" w:cs="Arial" w:hAnsi="Arial"/>
          <w:b/>
          <w:sz w:val="28"/>
          <w:szCs w:val="28"/>
          <w:lang w:val="uk-UA" w:eastAsia="ru-RU"/>
        </w:rPr>
      </w:pPr>
      <w:r>
        <w:rPr>
          <w:rFonts w:ascii="Arial" w:cs="Arial" w:eastAsia="Times New Roman" w:hAnsi="Arial"/>
          <w:b/>
          <w:bCs/>
          <w:color w:val="1f1f1f"/>
          <w:sz w:val="28"/>
          <w:szCs w:val="28"/>
          <w:bdr w:val="none" w:sz="0" w:space="0" w:color="auto" w:frame="true"/>
          <w:lang w:val="uk-UA" w:eastAsia="ru-RU"/>
        </w:rPr>
        <w:t>1.2 Сучасні підходи та методи оцінки ефективності системи управління торговельним підприємством</w:t>
      </w:r>
    </w:p>
    <w:p w14:paraId="F3D9FA57">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Ефективність управління торговельним підприємством є однією з ключових категорій сучасного менеджменту, оскільки саме вона визначає здатність підприємства досягати поставлених цілей при оптимальному використанні наявних ресурсів. </w:t>
      </w:r>
    </w:p>
    <w:p w14:paraId="EAD2C7F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 сфері роздрібної торгівлі, яка характеризується високим рівнем конкуренції, низькою маржинальністю та значною залежністю від зовнішніх факторів, питання оцінки ефективності системи управління набуває особливого значення.</w:t>
      </w:r>
    </w:p>
    <w:p w14:paraId="E3C0EC60">
      <w:pPr>
        <w:pStyle w:val="style0"/>
        <w:tabs>
          <w:tab w:val="left" w:leader="none" w:pos="1287"/>
        </w:tabs>
        <w:spacing w:after="0" w:lineRule="auto" w:line="360"/>
        <w:ind w:firstLine="709"/>
        <w:jc w:val="both"/>
        <w:rPr>
          <w:rFonts w:ascii="Arial" w:cs="Arial" w:hAnsi="Arial"/>
          <w:sz w:val="28"/>
          <w:szCs w:val="28"/>
          <w:lang w:val="uk-UA" w:eastAsia="uk-UA"/>
        </w:rPr>
      </w:pPr>
      <w:r>
        <w:rPr>
          <w:rFonts w:ascii="Arial" w:cs="Arial" w:hAnsi="Arial"/>
          <w:sz w:val="28"/>
          <w:szCs w:val="28"/>
          <w:lang w:val="uk-UA" w:eastAsia="ru-RU"/>
        </w:rPr>
        <w:t xml:space="preserve">Оцінка ефективності системи управління торговельним підприємством є комплексним процесом, що передбачає визначення ступеня відповідності фактичних результатів діяльності підприємства його стратегічним цілям та завданням. Як свідчать дослідження, сучасна методологія оцінки включає чотири ключових компоненти: аналіз фінансових показників, оцінку зовнішнього та внутрішнього середовища, </w:t>
      </w:r>
      <w:r>
        <w:rPr>
          <w:rFonts w:ascii="Arial" w:cs="Arial" w:hAnsi="Arial"/>
          <w:sz w:val="28"/>
          <w:szCs w:val="28"/>
          <w:lang w:val="uk-UA" w:eastAsia="ru-RU"/>
        </w:rPr>
        <w:t>вимірювання ефективності бізнес-процесів та моніторинг задоволеності стейкхолдерів [13].</w:t>
      </w:r>
    </w:p>
    <w:p w14:paraId="A0E4B10F">
      <w:pPr>
        <w:pStyle w:val="style0"/>
        <w:tabs>
          <w:tab w:val="left" w:leader="none" w:pos="1287"/>
        </w:tabs>
        <w:spacing w:after="0" w:lineRule="auto" w:line="360"/>
        <w:ind w:firstLine="709"/>
        <w:jc w:val="both"/>
        <w:rPr>
          <w:rFonts w:ascii="Arial" w:cs="Arial" w:hAnsi="Arial"/>
          <w:sz w:val="28"/>
          <w:szCs w:val="28"/>
          <w:lang w:val="uk-UA" w:eastAsia="uk-UA"/>
        </w:rPr>
      </w:pPr>
      <w:r>
        <w:rPr>
          <w:rFonts w:ascii="Arial" w:cs="Arial" w:hAnsi="Arial"/>
          <w:sz w:val="28"/>
          <w:szCs w:val="28"/>
          <w:lang w:val="uk-UA" w:eastAsia="ru-RU"/>
        </w:rPr>
        <w:t>Важливою особливістю сучасних підходів до оцінки є перехід від виключно фінансових критеріїв до збалансованого врахування як фінансових, так і нефінансових показників. Це пов'язано з тим, що фінансові результати відображають минулу діяльність підприємства, тоді як довгостроковий успіх визначається такими факторами, як якість обслуговування, задоволеність клієнтів, інноваційний потенціал та ефективність внутрішніх бізнес-процесів.</w:t>
      </w:r>
    </w:p>
    <w:p w14:paraId="07ECF85F">
      <w:pPr>
        <w:pStyle w:val="style0"/>
        <w:tabs>
          <w:tab w:val="left" w:leader="none" w:pos="1287"/>
        </w:tabs>
        <w:spacing w:after="0" w:lineRule="auto" w:line="360"/>
        <w:ind w:firstLine="709"/>
        <w:jc w:val="both"/>
        <w:rPr>
          <w:rFonts w:ascii="Arial" w:cs="Arial" w:hAnsi="Arial"/>
          <w:sz w:val="28"/>
          <w:szCs w:val="28"/>
          <w:lang w:val="uk-UA" w:eastAsia="uk-UA"/>
        </w:rPr>
      </w:pPr>
      <w:r>
        <w:rPr>
          <w:rFonts w:ascii="Arial" w:cs="Arial" w:hAnsi="Arial"/>
          <w:sz w:val="28"/>
          <w:szCs w:val="28"/>
          <w:lang w:val="uk-UA" w:eastAsia="ru-RU"/>
        </w:rPr>
        <w:t>У роздрібній торгівлі специфіка оцінки ефективності управління зумовлена наступними факторами:</w:t>
      </w:r>
    </w:p>
    <w:p w14:paraId="C609D540">
      <w:pPr>
        <w:pStyle w:val="style179"/>
        <w:numPr>
          <w:ilvl w:val="0"/>
          <w:numId w:val="1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високою динамічністю ринкового середовища;</w:t>
      </w:r>
    </w:p>
    <w:p w14:paraId="C1016198">
      <w:pPr>
        <w:pStyle w:val="style179"/>
        <w:numPr>
          <w:ilvl w:val="0"/>
          <w:numId w:val="1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значною розосередженістю торговельних точок;</w:t>
      </w:r>
    </w:p>
    <w:p w14:paraId="A412506B">
      <w:pPr>
        <w:pStyle w:val="style179"/>
        <w:numPr>
          <w:ilvl w:val="0"/>
          <w:numId w:val="1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безпосереднім контактом персоналу з клієнтами;</w:t>
      </w:r>
    </w:p>
    <w:p w14:paraId="3BD1B197">
      <w:pPr>
        <w:pStyle w:val="style179"/>
        <w:numPr>
          <w:ilvl w:val="0"/>
          <w:numId w:val="1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необхідністю управління великим асортиментом товарів;</w:t>
      </w:r>
    </w:p>
    <w:p w14:paraId="5482026E">
      <w:pPr>
        <w:pStyle w:val="style179"/>
        <w:numPr>
          <w:ilvl w:val="0"/>
          <w:numId w:val="1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критичною залежністю від ефективності логістичних процесів [26].</w:t>
      </w:r>
    </w:p>
    <w:p w14:paraId="8C76496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Дослідження, проведені на прикладі рітейл-мереж, демонструють, що ефективна система оцінки управління дозволяє підвищити конверсію магазинів на 5 процентних пунктів, збільшити середній чек на 4-6% та вивільнити оборотний капітал за рахунок оптимізації запасів.</w:t>
      </w:r>
    </w:p>
    <w:p w14:paraId="AF9CA66D">
      <w:pPr>
        <w:pStyle w:val="style0"/>
        <w:spacing w:after="0" w:lineRule="auto" w:line="360"/>
        <w:ind w:firstLine="709"/>
        <w:jc w:val="both"/>
        <w:rPr>
          <w:rFonts w:ascii="Arial" w:cs="Arial" w:hAnsi="Arial"/>
          <w:color w:val="ff0000"/>
          <w:sz w:val="28"/>
          <w:szCs w:val="28"/>
          <w:lang w:val="ru-RU" w:eastAsia="ru-RU"/>
        </w:rPr>
      </w:pPr>
      <w:r>
        <w:rPr>
          <w:rFonts w:ascii="Arial" w:cs="Arial" w:hAnsi="Arial"/>
          <w:sz w:val="28"/>
          <w:szCs w:val="28"/>
          <w:lang w:val="ru-RU" w:eastAsia="ru-RU"/>
        </w:rPr>
        <w:t>Key Performance Indicators (KPI) – це система кількісних показників, що дозволяють оцінити результативність діяльності підприємства, окремих підрозділів або співробітників у досягненні стратегічних цілей. У роздрібній торгівлі KPI є фундаментальним інструментом управління, оскільки вони забезпечують прозорість, об'єктивність та оперативність оцінки результатів [28].</w:t>
      </w:r>
    </w:p>
    <w:p w14:paraId="6B05204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наголошується в дослідженнях, для підприємств роздрібної торгівлі характерна значна варіативність</w:t>
      </w:r>
      <w:r>
        <w:rPr>
          <w:rFonts w:ascii="Arial" w:cs="Arial" w:hAnsi="Arial"/>
          <w:sz w:val="28"/>
          <w:szCs w:val="28"/>
          <w:lang w:val="uk-UA" w:eastAsia="ru-RU"/>
        </w:rPr>
        <w:t xml:space="preserve"> в</w:t>
      </w:r>
      <w:r>
        <w:rPr>
          <w:rFonts w:ascii="Arial" w:cs="Arial" w:hAnsi="Arial"/>
          <w:sz w:val="28"/>
          <w:szCs w:val="28"/>
          <w:lang w:val="ru-RU" w:eastAsia="ru-RU"/>
        </w:rPr>
        <w:t xml:space="preserve"> практиках використання KPI, причому більшість компаній демонструють сильну орієнтацію на фінансові метрики, тоді як нефінансові показники впроваджені менш системно. Це створює ризик короткозорих управлінських рішень, оскільки виключно фінансові показники не здатні відобразити довгостроковий потенціал розвитку підприємства.</w:t>
      </w:r>
    </w:p>
    <w:p w14:paraId="915CA0A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Збалансована система показників (Balanced Scorecard), розроблена Робертом Капланом та Девідом Нортоном, є методологією стратегічного управління, що трансформує стратегію підприємства в систему взаємопов'язаних операційних показників. Для торговельних підприємств BSC набуває особливого значення, оскільки дозволяє збалансувати фінансові цілі з нефінансовими аспектами, критично важливими для довгострокового успіху в ритейлі [24].</w:t>
      </w:r>
    </w:p>
    <w:p w14:paraId="E93B780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Класична модель BSC передбачає розгляд діяльності підприємства через чотири взаємопов'язані перспективи:</w:t>
      </w:r>
    </w:p>
    <w:p w14:paraId="BBBB1411">
      <w:pPr>
        <w:pStyle w:val="style179"/>
        <w:numPr>
          <w:ilvl w:val="0"/>
          <w:numId w:val="1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ф</w:t>
      </w:r>
      <w:r>
        <w:rPr>
          <w:rFonts w:ascii="Arial" w:cs="Arial" w:hAnsi="Arial"/>
          <w:sz w:val="28"/>
          <w:szCs w:val="28"/>
          <w:lang w:val="ru-RU" w:eastAsia="ru-RU"/>
        </w:rPr>
        <w:t>інансова перспектива;</w:t>
      </w:r>
    </w:p>
    <w:p w14:paraId="B3EEEBD5">
      <w:pPr>
        <w:pStyle w:val="style179"/>
        <w:numPr>
          <w:ilvl w:val="0"/>
          <w:numId w:val="1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к</w:t>
      </w:r>
      <w:r>
        <w:rPr>
          <w:rFonts w:ascii="Arial" w:cs="Arial" w:hAnsi="Arial"/>
          <w:sz w:val="28"/>
          <w:szCs w:val="28"/>
          <w:lang w:val="ru-RU" w:eastAsia="ru-RU"/>
        </w:rPr>
        <w:t>лієнтська перспектива;</w:t>
      </w:r>
    </w:p>
    <w:p w14:paraId="F52BE852">
      <w:pPr>
        <w:pStyle w:val="style179"/>
        <w:numPr>
          <w:ilvl w:val="0"/>
          <w:numId w:val="1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п</w:t>
      </w:r>
      <w:r>
        <w:rPr>
          <w:rFonts w:ascii="Arial" w:cs="Arial" w:hAnsi="Arial"/>
          <w:sz w:val="28"/>
          <w:szCs w:val="28"/>
          <w:lang w:val="ru-RU" w:eastAsia="ru-RU"/>
        </w:rPr>
        <w:t>ерспектива внутрішніх бізнес-процесів;</w:t>
      </w:r>
    </w:p>
    <w:p w14:paraId="E90A08B9">
      <w:pPr>
        <w:pStyle w:val="style179"/>
        <w:numPr>
          <w:ilvl w:val="0"/>
          <w:numId w:val="1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п</w:t>
      </w:r>
      <w:r>
        <w:rPr>
          <w:rFonts w:ascii="Arial" w:cs="Arial" w:hAnsi="Arial"/>
          <w:sz w:val="28"/>
          <w:szCs w:val="28"/>
          <w:lang w:val="ru-RU" w:eastAsia="ru-RU"/>
        </w:rPr>
        <w:t>ерспектива навчання та зростання.</w:t>
      </w:r>
    </w:p>
    <w:p w14:paraId="BB2942B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зазначають дослідники, впровадження BSC у роздрібній торгівлі дозволяє підприємствам чіткіше визначати стратегічні цілі, своєчасно вживати коригувальних заходів та забезпечувати поступальний розвиток у довгостроковій перспективі.</w:t>
      </w:r>
    </w:p>
    <w:p w14:paraId="7D76DF3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SWOT-аналіз (Strengths, Weaknesses, Opportunities, Threats) є одним із найпоширеніших інструментів стратегічного аналізу, що дозволяє оцінити сильні та слабкі сторони підприємства, а також зовнішні можливості та загрози. У контексті оцінки ефективності системи </w:t>
      </w:r>
      <w:r>
        <w:rPr>
          <w:rFonts w:ascii="Arial" w:cs="Arial" w:hAnsi="Arial"/>
          <w:sz w:val="28"/>
          <w:szCs w:val="28"/>
          <w:lang w:val="ru-RU" w:eastAsia="ru-RU"/>
        </w:rPr>
        <w:t>управління торговельним підприємством SWOT-аналіз використовується для виявлення «вузьких місць» управлінського механізму та потенційних точок зростання [2].</w:t>
      </w:r>
    </w:p>
    <w:p w14:paraId="58BCAFC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Сучасні дослідження демонструють ефективність інтегрованого підходу, коли SWOT-аналіз поєднується з іншими методами стратегічного аналізу, зокрема з PESTEL-аналізом, що дозволяє більш комплексно оцінити вплив факторів зовнішнього середовища. Така інтеграція є особливо актуальною для роздрібної торгівлі, яка зазнає значного впливу технологічних, соціальних та регуляторних змін. Приклад SWOT-аналізу торговельного підприємства зазначено в таблиці 1.4.</w:t>
      </w:r>
    </w:p>
    <w:p w14:paraId="C12EC5C6">
      <w:pPr>
        <w:pStyle w:val="style0"/>
        <w:spacing w:after="0" w:lineRule="auto" w:line="360"/>
        <w:jc w:val="both"/>
        <w:rPr>
          <w:rFonts w:ascii="Arial" w:cs="Arial" w:hAnsi="Arial"/>
          <w:sz w:val="28"/>
          <w:szCs w:val="28"/>
          <w:lang w:val="ru-RU" w:eastAsia="ru-RU"/>
        </w:rPr>
      </w:pPr>
    </w:p>
    <w:p w14:paraId="7AF28E14">
      <w:pPr>
        <w:pStyle w:val="style0"/>
        <w:spacing w:after="0" w:lineRule="auto" w:line="360"/>
        <w:jc w:val="right"/>
        <w:rPr>
          <w:rFonts w:ascii="Arial" w:cs="Arial" w:hAnsi="Arial"/>
          <w:sz w:val="28"/>
          <w:szCs w:val="28"/>
          <w:lang w:val="ru-RU" w:eastAsia="ru-RU"/>
        </w:rPr>
      </w:pPr>
      <w:r>
        <w:rPr>
          <w:rFonts w:ascii="Arial" w:cs="Arial" w:hAnsi="Arial"/>
          <w:sz w:val="28"/>
          <w:szCs w:val="28"/>
          <w:lang w:val="ru-RU" w:eastAsia="ru-RU"/>
        </w:rPr>
        <w:t>Таблиця 1.4 – Модель SWOT-аналізу торговельного підприємства</w:t>
      </w:r>
    </w:p>
    <w:tbl>
      <w:tblPr>
        <w:tblStyle w:val="style154"/>
        <w:tblW w:w="0" w:type="auto"/>
        <w:tblLook w:val="04A0" w:firstRow="1" w:lastRow="0" w:firstColumn="1" w:lastColumn="0" w:noHBand="0" w:noVBand="1"/>
      </w:tblPr>
      <w:tblGrid>
        <w:gridCol w:w="1634"/>
        <w:gridCol w:w="4173"/>
        <w:gridCol w:w="3616"/>
      </w:tblGrid>
      <w:tr w14:paraId="2F482F32">
        <w:trPr>
          <w:trHeight w:val="405" w:hRule="atLeast"/>
        </w:trPr>
        <w:tc>
          <w:tcPr>
            <w:tcW w:w="1634" w:type="dxa"/>
            <w:tcBorders/>
          </w:tcPr>
          <w:p w14:paraId="3BE2D345">
            <w:pPr>
              <w:pStyle w:val="style0"/>
              <w:spacing w:lineRule="auto" w:line="360"/>
              <w:jc w:val="both"/>
              <w:rPr>
                <w:rFonts w:ascii="Arial" w:cs="Arial" w:hAnsi="Arial"/>
                <w:sz w:val="24"/>
                <w:szCs w:val="24"/>
                <w:lang w:val="ru-RU" w:eastAsia="ru-RU"/>
              </w:rPr>
            </w:pPr>
          </w:p>
        </w:tc>
        <w:tc>
          <w:tcPr>
            <w:tcW w:w="4173" w:type="dxa"/>
            <w:tcBorders/>
            <w:vAlign w:val="center"/>
          </w:tcPr>
          <w:p w14:paraId="2D20A24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Сприятливі фактори</w:t>
            </w:r>
          </w:p>
        </w:tc>
        <w:tc>
          <w:tcPr>
            <w:tcW w:w="3616" w:type="dxa"/>
            <w:tcBorders/>
            <w:vAlign w:val="center"/>
          </w:tcPr>
          <w:p w14:paraId="521411E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Несприятливі фактори</w:t>
            </w:r>
          </w:p>
        </w:tc>
      </w:tr>
      <w:tr w14:paraId="33114019">
        <w:tblPrEx/>
        <w:trPr/>
        <w:tc>
          <w:tcPr>
            <w:tcW w:w="1634" w:type="dxa"/>
            <w:tcBorders/>
          </w:tcPr>
          <w:p w14:paraId="6288DEEB">
            <w:pPr>
              <w:pStyle w:val="style0"/>
              <w:jc w:val="both"/>
              <w:rPr>
                <w:rFonts w:ascii="Arial" w:cs="Arial" w:hAnsi="Arial"/>
                <w:sz w:val="24"/>
                <w:szCs w:val="24"/>
                <w:lang w:val="ru-RU" w:eastAsia="ru-RU"/>
              </w:rPr>
            </w:pPr>
            <w:r>
              <w:rPr>
                <w:rFonts w:ascii="Arial" w:cs="Arial" w:hAnsi="Arial"/>
                <w:sz w:val="24"/>
                <w:szCs w:val="24"/>
                <w:lang w:val="ru-RU" w:eastAsia="ru-RU"/>
              </w:rPr>
              <w:t>Внутрішнє середовище</w:t>
            </w:r>
          </w:p>
        </w:tc>
        <w:tc>
          <w:tcPr>
            <w:tcW w:w="4173" w:type="dxa"/>
            <w:tcBorders/>
          </w:tcPr>
          <w:p w14:paraId="1D370113">
            <w:pPr>
              <w:pStyle w:val="style0"/>
              <w:jc w:val="both"/>
              <w:rPr>
                <w:rFonts w:ascii="Arial" w:cs="Arial" w:hAnsi="Arial"/>
                <w:sz w:val="24"/>
                <w:szCs w:val="24"/>
                <w:lang w:val="ru-RU" w:eastAsia="ru-RU"/>
              </w:rPr>
            </w:pPr>
            <w:r>
              <w:rPr>
                <w:rFonts w:ascii="Arial" w:cs="Arial" w:hAnsi="Arial"/>
                <w:sz w:val="24"/>
                <w:szCs w:val="24"/>
                <w:lang w:val="ru-RU" w:eastAsia="ru-RU"/>
              </w:rPr>
              <w:t>Сильні сторони (S) – Якість обслуговування – Швидкість реагування на запити – Досвідчений управлінський персонал – Лояльність існуючих клієнтів</w:t>
            </w:r>
          </w:p>
        </w:tc>
        <w:tc>
          <w:tcPr>
            <w:tcW w:w="3616" w:type="dxa"/>
            <w:tcBorders/>
          </w:tcPr>
          <w:p w14:paraId="E3AB61A3">
            <w:pPr>
              <w:pStyle w:val="style0"/>
              <w:jc w:val="both"/>
              <w:rPr>
                <w:rFonts w:ascii="Arial" w:cs="Arial" w:hAnsi="Arial"/>
                <w:sz w:val="24"/>
                <w:szCs w:val="24"/>
                <w:lang w:val="ru-RU" w:eastAsia="ru-RU"/>
              </w:rPr>
            </w:pPr>
            <w:r>
              <w:rPr>
                <w:rFonts w:ascii="Arial" w:cs="Arial" w:hAnsi="Arial"/>
                <w:sz w:val="24"/>
                <w:szCs w:val="24"/>
                <w:lang w:val="ru-RU" w:eastAsia="ru-RU"/>
              </w:rPr>
              <w:t>Слабкі сторони (W) – Низька впізнаваність бренду – Залежність від ключових співробітників – Обмежені фінансові ресурси – Застарілі IT-системи</w:t>
            </w:r>
          </w:p>
        </w:tc>
      </w:tr>
      <w:tr w14:paraId="C834F199">
        <w:tblPrEx/>
        <w:trPr>
          <w:trHeight w:val="2220" w:hRule="atLeast"/>
        </w:trPr>
        <w:tc>
          <w:tcPr>
            <w:tcW w:w="1634" w:type="dxa"/>
            <w:tcBorders/>
          </w:tcPr>
          <w:p w14:paraId="46725017">
            <w:pPr>
              <w:pStyle w:val="style0"/>
              <w:jc w:val="both"/>
              <w:rPr>
                <w:rFonts w:ascii="Arial" w:cs="Arial" w:hAnsi="Arial"/>
                <w:sz w:val="24"/>
                <w:szCs w:val="24"/>
                <w:lang w:val="ru-RU" w:eastAsia="ru-RU"/>
              </w:rPr>
            </w:pPr>
            <w:r>
              <w:rPr>
                <w:rFonts w:ascii="Arial" w:cs="Arial" w:hAnsi="Arial"/>
                <w:sz w:val="24"/>
                <w:szCs w:val="24"/>
                <w:lang w:val="ru-RU" w:eastAsia="ru-RU"/>
              </w:rPr>
              <w:t>Зовнішнє середовище</w:t>
            </w:r>
          </w:p>
        </w:tc>
        <w:tc>
          <w:tcPr>
            <w:tcW w:w="4173" w:type="dxa"/>
            <w:tcBorders/>
            <w:vAlign w:val="center"/>
          </w:tcPr>
          <w:p w14:paraId="F9591684">
            <w:pPr>
              <w:pStyle w:val="style0"/>
              <w:jc w:val="both"/>
              <w:rPr>
                <w:rFonts w:ascii="Arial" w:cs="Arial" w:hAnsi="Arial"/>
                <w:sz w:val="24"/>
                <w:szCs w:val="24"/>
                <w:lang w:val="ru-RU" w:eastAsia="ru-RU"/>
              </w:rPr>
            </w:pPr>
            <w:r>
              <w:rPr>
                <w:rFonts w:ascii="Arial" w:cs="Arial" w:hAnsi="Arial"/>
                <w:sz w:val="24"/>
                <w:szCs w:val="24"/>
                <w:lang w:val="ru-RU" w:eastAsia="ru-RU"/>
              </w:rPr>
              <w:t>Можливості (O) – Розвиток e-commerce – Підтримка місцевої влади – Зростання попиту на персоналізацію – Вихід на нові ринки</w:t>
            </w:r>
          </w:p>
        </w:tc>
        <w:tc>
          <w:tcPr>
            <w:tcW w:w="3616" w:type="dxa"/>
            <w:tcBorders/>
            <w:vAlign w:val="center"/>
          </w:tcPr>
          <w:p w14:paraId="4F86F083">
            <w:pPr>
              <w:pStyle w:val="style0"/>
              <w:jc w:val="both"/>
              <w:rPr>
                <w:rFonts w:ascii="Arial" w:cs="Arial" w:hAnsi="Arial"/>
                <w:sz w:val="24"/>
                <w:szCs w:val="24"/>
                <w:lang w:val="ru-RU" w:eastAsia="ru-RU"/>
              </w:rPr>
            </w:pPr>
            <w:r>
              <w:rPr>
                <w:rFonts w:ascii="Arial" w:cs="Arial" w:hAnsi="Arial"/>
                <w:sz w:val="24"/>
                <w:szCs w:val="24"/>
                <w:lang w:val="ru-RU" w:eastAsia="ru-RU"/>
              </w:rPr>
              <w:t>Загрози (T) – Економічна рецесія – Посилення конкуренції – Зміна законодавства – Коливання валютних курсів</w:t>
            </w:r>
          </w:p>
        </w:tc>
      </w:tr>
    </w:tbl>
    <w:p w14:paraId="2B4A66F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w:t>
      </w:r>
      <w:r>
        <w:rPr>
          <w:rFonts w:ascii="Arial" w:cs="Arial" w:hAnsi="Arial"/>
          <w:sz w:val="28"/>
          <w:szCs w:val="28"/>
          <w:lang w:val="uk-UA" w:eastAsia="ru-RU"/>
        </w:rPr>
        <w:t>26</w:t>
      </w:r>
      <w:r>
        <w:rPr>
          <w:rFonts w:ascii="Arial" w:cs="Arial" w:hAnsi="Arial"/>
          <w:sz w:val="28"/>
          <w:szCs w:val="28"/>
          <w:lang w:val="ru-RU" w:eastAsia="ru-RU"/>
        </w:rPr>
        <w:t>]</w:t>
      </w:r>
    </w:p>
    <w:p w14:paraId="987F986F">
      <w:pPr>
        <w:pStyle w:val="style0"/>
        <w:spacing w:after="0" w:lineRule="auto" w:line="360"/>
        <w:ind w:firstLine="709"/>
        <w:jc w:val="both"/>
        <w:rPr>
          <w:rFonts w:ascii="Arial" w:cs="Arial" w:hAnsi="Arial"/>
          <w:sz w:val="28"/>
          <w:szCs w:val="28"/>
          <w:lang w:val="ru-RU" w:eastAsia="ru-RU"/>
        </w:rPr>
      </w:pPr>
    </w:p>
    <w:p w14:paraId="64D5FFCB">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Важливим етапом SWOT-аналізу є формування стратегічних альтернатив на основі поєднання різних комбінацій факторів:</w:t>
      </w:r>
    </w:p>
    <w:p w14:paraId="ECCB42B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SO-стратегії (використання сильних сторін для реалізації можливостей): наприклад, використання досвіду управлінського персоналу для розвитку онлайн-продажів.</w:t>
      </w:r>
    </w:p>
    <w:p w14:paraId="1D38047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WO-стратегії (подолання слабких сторін через використання можливостей): наприклад, участь у місцевих заходах для підвищення впізнаваності бренду.</w:t>
      </w:r>
    </w:p>
    <w:p w14:paraId="D735FE3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ST-стратегії (використання сильних сторін для мінімізації загроз): наприклад, підтримання тісних відносин з постачальниками для протидії економічним коливанням.</w:t>
      </w:r>
    </w:p>
    <w:p w14:paraId="198A3EF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WT-стратегії (мінімізація слабких сторін та уникнення загроз): наприклад, створення програм лояльності для утримання клієнтів в умовах посилення конкуренції.</w:t>
      </w:r>
    </w:p>
    <w:p w14:paraId="2B426C2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PEST-аналіз (Politics, Economy, Society, Technology) є методом стратегічного аналізу, що дозволяє оцінити вплив факторів макросередовища на діяльність підприємства. Для торговельних підприємств цей інструмент є особливо важливим, оскільки ритейл є однією з найбільш чутливих до змін зовнішнього середовища галузей [24].</w:t>
      </w:r>
    </w:p>
    <w:p w14:paraId="C9E2C26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Розширений варіант, PESTEL-аналіз, додатково враховує правові (Legal) та екологічні (Environmental) фактори. Розглянемо ключові аспекти кожної групи факторів для торговельного підприємства.</w:t>
      </w:r>
    </w:p>
    <w:p w14:paraId="481C3BA6">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Політико-правові фактори суттєво впливають на діяльність роздрібної торгівлі через регулювання ціноутворення, санітарних норм, трудового законодавства. </w:t>
      </w:r>
    </w:p>
    <w:p w14:paraId="13DFC80F">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зазначають дослідження, державна політика може контролювати темпи впровадження нових технологій, впливати на економічне середовище через податкову політику, а також регулювати міжнародну торгівлю через митні тарифи та торговельні угоди. Для торговельних підприємств, що реалізують харчові продукти, особливе значення мають санітарні норми та правила безпеки харчових продуктів.</w:t>
      </w:r>
    </w:p>
    <w:p w14:paraId="29E5135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Економічні фактори визначають купівельну спроможність населення та загальні умови ведення бізнесу. До ключових економічних факторів належать:</w:t>
      </w:r>
    </w:p>
    <w:p w14:paraId="35D9BFF7">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 xml:space="preserve">економічне зростання та його темпи; </w:t>
      </w:r>
    </w:p>
    <w:p w14:paraId="8E9B3328">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рівень інфляції та процентні ставки;</w:t>
      </w:r>
    </w:p>
    <w:p w14:paraId="88E9F1E2">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рівень безробіття та структура зайнятості;</w:t>
      </w:r>
    </w:p>
    <w:p w14:paraId="47E70811">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доходи населення та їх розподіл;</w:t>
      </w:r>
    </w:p>
    <w:p w14:paraId="3422875C">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валютні курси (особливо важливо для імпортних товарів);</w:t>
      </w:r>
    </w:p>
    <w:p w14:paraId="9B51F195">
      <w:pPr>
        <w:pStyle w:val="style179"/>
        <w:numPr>
          <w:ilvl w:val="0"/>
          <w:numId w:val="1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конкурентне середовище в галузі [4].</w:t>
      </w:r>
    </w:p>
    <w:p w14:paraId="A11B4EE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Як свідчать дослідження, в умовах економічної рецесії споживачі стають більш обережними у витратах, що безпосередньо впливає на товарообіг роздрібних мереж. Водночас, потужні торговельні мережі використовують свої розміри та переговорну силу для отримання кращих умов від постачальників. Соціальні фактори відображають зміни в демографічній структурі, способі життя та споживчій поведінці населення. Для роздрібної торгівлі ключовими соціальними факторами є: </w:t>
      </w:r>
    </w:p>
    <w:p w14:paraId="914E9757">
      <w:pPr>
        <w:pStyle w:val="style179"/>
        <w:numPr>
          <w:ilvl w:val="0"/>
          <w:numId w:val="1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зміни в структурі населення (старіння, урбанізація);</w:t>
      </w:r>
    </w:p>
    <w:p w14:paraId="E6BAA428">
      <w:pPr>
        <w:pStyle w:val="style179"/>
        <w:numPr>
          <w:ilvl w:val="0"/>
          <w:numId w:val="1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споживчі тренди (здорове харчування, екологічність);</w:t>
      </w:r>
    </w:p>
    <w:p w14:paraId="AFFA17B8">
      <w:pPr>
        <w:pStyle w:val="style179"/>
        <w:numPr>
          <w:ilvl w:val="0"/>
          <w:numId w:val="1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ставлення до онлайн-покупок;</w:t>
      </w:r>
    </w:p>
    <w:p w14:paraId="1F1B0CF7">
      <w:pPr>
        <w:pStyle w:val="style179"/>
        <w:numPr>
          <w:ilvl w:val="0"/>
          <w:numId w:val="1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роль соціальних медіа та впливових осіб у формуванні попиту.</w:t>
      </w:r>
    </w:p>
    <w:p w14:paraId="84140828">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Сучасні дослідження підтверджують, що розуміння соціальних факторів виходить за рамки демографії і включає аналіз способу життя цільової аудиторії, її цінностей та очікувань від торговельного обслуговування [18].</w:t>
      </w:r>
    </w:p>
    <w:p w14:paraId="2FC6B82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Технологічні фактори є одними з найбільш динамічних у роздрібній торгівлі. Вони охоплюють: </w:t>
      </w:r>
    </w:p>
    <w:p w14:paraId="E57C4653">
      <w:pPr>
        <w:pStyle w:val="style179"/>
        <w:numPr>
          <w:ilvl w:val="0"/>
          <w:numId w:val="1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розвиток e-commerce та мобільної торгівлі;</w:t>
      </w:r>
    </w:p>
    <w:p w14:paraId="2844CDF5">
      <w:pPr>
        <w:pStyle w:val="style179"/>
        <w:numPr>
          <w:ilvl w:val="0"/>
          <w:numId w:val="1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впровадження систем управління запасами та логістики;</w:t>
      </w:r>
    </w:p>
    <w:p w14:paraId="AF96D657">
      <w:pPr>
        <w:pStyle w:val="style179"/>
        <w:numPr>
          <w:ilvl w:val="0"/>
          <w:numId w:val="1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використання аналітичних інструментів для персоналізації пропозицій;</w:t>
      </w:r>
    </w:p>
    <w:p w14:paraId="7E8AF896">
      <w:pPr>
        <w:pStyle w:val="style179"/>
        <w:numPr>
          <w:ilvl w:val="0"/>
          <w:numId w:val="1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кібербезпеку та захист даних клієнтів [47].</w:t>
      </w:r>
    </w:p>
    <w:p w14:paraId="D8156CE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зазначають дослідники, технологічні інновації можуть бути як бар'єром, так і каталізатором для бізнесу – важливо своєчасно ідентифікувати технології, що підвищують внутрішню ефективність, та захистити бізнес від ризиків, пов'язаних із застаріванням.</w:t>
      </w:r>
    </w:p>
    <w:p w14:paraId="EACA586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Екологічні фактори набувають все більшого значення для роздрібної торгівлі через зростання екологічної свідомості споживачів та посилення регуляторних вимог. Вони включають:</w:t>
      </w:r>
    </w:p>
    <w:p w14:paraId="5D5876FF">
      <w:pPr>
        <w:pStyle w:val="style179"/>
        <w:numPr>
          <w:ilvl w:val="0"/>
          <w:numId w:val="1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 xml:space="preserve">екологічну політику та регулювання; </w:t>
      </w:r>
    </w:p>
    <w:p w14:paraId="C22A4F15">
      <w:pPr>
        <w:pStyle w:val="style179"/>
        <w:numPr>
          <w:ilvl w:val="0"/>
          <w:numId w:val="1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управління відходами та пакуванням;</w:t>
      </w:r>
    </w:p>
    <w:p w14:paraId="9730B136">
      <w:pPr>
        <w:pStyle w:val="style179"/>
        <w:numPr>
          <w:ilvl w:val="0"/>
          <w:numId w:val="1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енергоефективність магазинів та складів;</w:t>
      </w:r>
    </w:p>
    <w:p w14:paraId="2AFA1DEC">
      <w:pPr>
        <w:pStyle w:val="style179"/>
        <w:numPr>
          <w:ilvl w:val="0"/>
          <w:numId w:val="1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стале постачання та етичне виробництво [42].</w:t>
      </w:r>
    </w:p>
    <w:p w14:paraId="0E5DDC3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Дослідження показують, що споживачі все частіше віддають перевагу компаніям, які демонструють відповідальне ставлення до навколишнього середовища, що створює як можливості, так і виклики для роздрібних мереж.</w:t>
      </w:r>
    </w:p>
    <w:p w14:paraId="B01D12C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Оцінка конкурентоспроможності системи менеджменту є комплексним аналітичним завданням, що передбачає порівняння управлінських практик підприємства з кращими галузевими стандартами та прямими конкурентами. У роздрібній торгівлі конкурентоспроможність системи управління визначає здатність підприємства досягати стійких конкурентних переваг.</w:t>
      </w:r>
    </w:p>
    <w:p w14:paraId="AB179AE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Ключові критерії оцінки конкурентоспроможності системи менеджменту:</w:t>
      </w:r>
    </w:p>
    <w:p w14:paraId="6EA4F917">
      <w:pPr>
        <w:pStyle w:val="style179"/>
        <w:numPr>
          <w:ilvl w:val="0"/>
          <w:numId w:val="1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я</w:t>
      </w:r>
      <w:r>
        <w:rPr>
          <w:rFonts w:ascii="Arial" w:cs="Arial" w:hAnsi="Arial"/>
          <w:sz w:val="28"/>
          <w:szCs w:val="28"/>
          <w:lang w:val="ru-RU" w:eastAsia="ru-RU"/>
        </w:rPr>
        <w:t>кість стратегічного управління</w:t>
      </w:r>
      <w:r>
        <w:rPr>
          <w:rFonts w:ascii="Arial" w:cs="Arial" w:hAnsi="Arial"/>
          <w:sz w:val="28"/>
          <w:szCs w:val="28"/>
          <w:lang w:val="uk-UA" w:eastAsia="ru-RU"/>
        </w:rPr>
        <w:t>;</w:t>
      </w:r>
    </w:p>
    <w:p w14:paraId="23447BA7">
      <w:pPr>
        <w:pStyle w:val="style179"/>
        <w:numPr>
          <w:ilvl w:val="0"/>
          <w:numId w:val="1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ефективність організаційної структури;</w:t>
      </w:r>
    </w:p>
    <w:p w14:paraId="362CABAA">
      <w:pPr>
        <w:pStyle w:val="style179"/>
        <w:numPr>
          <w:ilvl w:val="0"/>
          <w:numId w:val="1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р</w:t>
      </w:r>
      <w:r>
        <w:rPr>
          <w:rFonts w:ascii="Arial" w:cs="Arial" w:hAnsi="Arial"/>
          <w:sz w:val="28"/>
          <w:szCs w:val="28"/>
          <w:lang w:val="ru-RU" w:eastAsia="ru-RU"/>
        </w:rPr>
        <w:t>озвиненість системи контролю</w:t>
      </w:r>
      <w:r>
        <w:rPr>
          <w:rFonts w:ascii="Arial" w:cs="Arial" w:hAnsi="Arial"/>
          <w:sz w:val="28"/>
          <w:szCs w:val="28"/>
          <w:lang w:val="uk-UA" w:eastAsia="ru-RU"/>
        </w:rPr>
        <w:t>;</w:t>
      </w:r>
    </w:p>
    <w:p w14:paraId="0A228876">
      <w:pPr>
        <w:pStyle w:val="style179"/>
        <w:numPr>
          <w:ilvl w:val="0"/>
          <w:numId w:val="1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я</w:t>
      </w:r>
      <w:r>
        <w:rPr>
          <w:rFonts w:ascii="Arial" w:cs="Arial" w:hAnsi="Arial"/>
          <w:sz w:val="28"/>
          <w:szCs w:val="28"/>
          <w:lang w:val="ru-RU" w:eastAsia="ru-RU"/>
        </w:rPr>
        <w:t>кість управління персоналом</w:t>
      </w:r>
      <w:r>
        <w:rPr>
          <w:rFonts w:ascii="Arial" w:cs="Arial" w:hAnsi="Arial"/>
          <w:sz w:val="28"/>
          <w:szCs w:val="28"/>
          <w:lang w:val="uk-UA" w:eastAsia="ru-RU"/>
        </w:rPr>
        <w:t>;</w:t>
      </w:r>
    </w:p>
    <w:p w14:paraId="20436EA5">
      <w:pPr>
        <w:pStyle w:val="style179"/>
        <w:numPr>
          <w:ilvl w:val="0"/>
          <w:numId w:val="1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і</w:t>
      </w:r>
      <w:r>
        <w:rPr>
          <w:rFonts w:ascii="Arial" w:cs="Arial" w:hAnsi="Arial"/>
          <w:sz w:val="28"/>
          <w:szCs w:val="28"/>
          <w:lang w:val="ru-RU" w:eastAsia="ru-RU"/>
        </w:rPr>
        <w:t>нформаційно-аналітичне забезпечення</w:t>
      </w:r>
      <w:r>
        <w:rPr>
          <w:rFonts w:ascii="Arial" w:cs="Arial" w:hAnsi="Arial"/>
          <w:sz w:val="28"/>
          <w:szCs w:val="28"/>
          <w:lang w:val="uk-UA" w:eastAsia="ru-RU"/>
        </w:rPr>
        <w:t xml:space="preserve"> </w:t>
      </w:r>
      <w:r>
        <w:rPr>
          <w:rFonts w:ascii="Arial" w:cs="Arial" w:hAnsi="Arial"/>
          <w:sz w:val="28"/>
          <w:szCs w:val="28"/>
          <w:lang w:val="ru-RU" w:eastAsia="ru-RU"/>
        </w:rPr>
        <w:t>[11].</w:t>
      </w:r>
    </w:p>
    <w:p w14:paraId="2CCD80F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Для порівняльної оцінки конкурентоспроможності системи менеджменту використовується метод бенчмаркінгу – порівняння ключових показників ефективності з показниками лідерів галузі. Як свідчать дослідження, підприємства, які систематично проводять бенчмаркінг та впроваджують кращі практики, демонструють стійко вищі результати діяльності.</w:t>
      </w:r>
    </w:p>
    <w:p w14:paraId="FCF7EB36">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Важливим аспектом оцінки конкурентоспроможності системи менеджменту є аналіз VRIO-фреймворку (Value, Rarity, Imitability, Organization), який дозволяє оцінити, чи є управлінські практики джерелом стійкої конкурентної переваги. Як зазначають дослідники, ресурси та компетенції підприємства є джерелом конкурентної переваги лише тоді, коли вони є цінними, рідкісними, складними для копіювання та підкріпленими відповідною організаційною структурою [39].</w:t>
      </w:r>
    </w:p>
    <w:p w14:paraId="3AAF553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Проведений аналіз сучасних підходів та методів оцінки ефективності системи управління торговельним підприємством дозволяє зробити такі висновки:</w:t>
      </w:r>
    </w:p>
    <w:p w14:paraId="FEEB9D02">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Система ключових показників ефективності (KPI)</w:t>
      </w:r>
      <w:r>
        <w:rPr>
          <w:rFonts w:ascii="Arial" w:cs="Arial" w:hAnsi="Arial"/>
          <w:sz w:val="28"/>
          <w:szCs w:val="28"/>
          <w:lang w:val="uk-UA" w:eastAsia="ru-RU"/>
        </w:rPr>
        <w:t xml:space="preserve"> є фундаментальним інструментом оцінки, що забезпечує прозорість та об'єктивність управлінських рішень. Для торговельних підприємств доцільно використовувати збалансовану систему KPI, що охоплює показники продажів, управління запасами, фінансової ефективності та якості обслуговування.</w:t>
      </w:r>
    </w:p>
    <w:p w14:paraId="862E2CE8">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Збалансована система показників (BSC)</w:t>
      </w:r>
      <w:r>
        <w:rPr>
          <w:rFonts w:ascii="Arial" w:cs="Arial" w:hAnsi="Arial"/>
          <w:sz w:val="28"/>
          <w:szCs w:val="28"/>
          <w:lang w:val="uk-UA" w:eastAsia="ru-RU"/>
        </w:rPr>
        <w:t xml:space="preserve"> дозволяє інтегрувати фінансові та нефінансові аспекти оцінки, забезпечуючи зв'язок між стратегічними цілями та операційними показниками. </w:t>
      </w:r>
    </w:p>
    <w:p w14:paraId="DA1F2524">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Адаптація BSC до специфіки торговельного підприємства передбачає наповнення чотирьох перспектив (фінансової, клієнтської, внутрішніх процесів, навчання та зростання) галузевими індикаторами.</w:t>
      </w:r>
    </w:p>
    <w:p w14:paraId="0826D2D9">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SWOT-аналіз та PEST-аналіз</w:t>
      </w:r>
      <w:r>
        <w:rPr>
          <w:rFonts w:ascii="Arial" w:cs="Arial" w:hAnsi="Arial"/>
          <w:sz w:val="28"/>
          <w:szCs w:val="28"/>
          <w:lang w:val="uk-UA" w:eastAsia="ru-RU"/>
        </w:rPr>
        <w:t xml:space="preserve"> є важливими інструментами діагностики зовнішнього та внутрішнього середовища, що дозволяють виявити фактори, які впливають на ефективність системи управління. Інтеграція цих методів забезпечує комплексне роз.</w:t>
      </w:r>
    </w:p>
    <w:p w14:paraId="7797D112">
      <w:pPr>
        <w:pStyle w:val="style0"/>
        <w:numPr>
          <w:ilvl w:val="1"/>
          <w:numId w:val="7"/>
        </w:numPr>
        <w:spacing w:after="0" w:lineRule="auto" w:line="360"/>
        <w:ind w:left="0" w:firstLine="709"/>
        <w:jc w:val="both"/>
        <w:contextualSpacing/>
        <w:rPr>
          <w:rFonts w:ascii="Arial" w:cs="Arial" w:eastAsia="Times New Roman" w:hAnsi="Arial"/>
          <w:b/>
          <w:bCs/>
          <w:color w:val="1f1f1f"/>
          <w:sz w:val="28"/>
          <w:szCs w:val="28"/>
          <w:bdr w:val="none" w:sz="0" w:space="0" w:color="auto" w:frame="true"/>
          <w:lang w:val="uk-UA" w:eastAsia="ru-RU"/>
        </w:rPr>
      </w:pPr>
      <w:r>
        <w:rPr>
          <w:rFonts w:ascii="Arial" w:cs="Arial" w:eastAsia="Times New Roman" w:hAnsi="Arial"/>
          <w:b/>
          <w:bCs/>
          <w:color w:val="1f1f1f"/>
          <w:sz w:val="28"/>
          <w:szCs w:val="28"/>
          <w:bdr w:val="none" w:sz="0" w:space="0" w:color="auto" w:frame="true"/>
          <w:lang w:val="uk-UA" w:eastAsia="ru-RU"/>
        </w:rPr>
        <w:t>Тренди та інноваційні технології в менеджменті ритейлу: вітчизняний та зарубіжний досвід</w:t>
      </w:r>
    </w:p>
    <w:p w14:paraId="B4AE716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Роздрібна торгівля перебуває в епіцентрі глобальної цифрової трансформації, яка фундаментально змінює підходи до управління підприємствами. </w:t>
      </w:r>
    </w:p>
    <w:p w14:paraId="1A2582A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Як свідчать галузеві дослідження, ритейл переходить від експериментів із новими технологіями до системних, довгострокових операційних змін, спрямованих на підвищення ефективності та стійкості в умовах уповільненого зростання економіки. </w:t>
      </w:r>
    </w:p>
    <w:p w14:paraId="A7485C8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Цей перехід знаменує новий етап розвитку управління в торгівлі, де технології стають не просто інструментом оптимізації, а базовою основою бізнес-моделей [36].</w:t>
      </w:r>
    </w:p>
    <w:p w14:paraId="2581524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Сучасний етап розвитку менеджменту в ритейлі характеризується декількома ключовими особливостями. По-перше, це перехід від багатоканальності (multichannel) до омніканальності (omnichannel) і далі – до уніфікованої комерції (unified commerce). </w:t>
      </w:r>
    </w:p>
    <w:p w14:paraId="5A12FE2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По-друге, це масове впровадження штучного інтелекту (AI) не як пілотних проектів, а як базової інфраструктури управління. По-третє, це переосмислення ролі фізичних магазинів, які трансформуються з чисто торговельних точок у досвідні центри, хаби виконання замовлень і точки </w:t>
      </w:r>
      <w:r>
        <w:rPr>
          <w:rFonts w:ascii="Arial" w:cs="Arial" w:hAnsi="Arial"/>
          <w:sz w:val="28"/>
          <w:szCs w:val="28"/>
          <w:lang w:val="ru-RU" w:eastAsia="ru-RU"/>
        </w:rPr>
        <w:t xml:space="preserve">збору даних про клієнтів. Еволюція моделей управління в роздрібній торгівлі зазначено в таблиці 1.5.   </w:t>
      </w:r>
    </w:p>
    <w:p w14:paraId="36BF9658">
      <w:pPr>
        <w:pStyle w:val="style0"/>
        <w:spacing w:after="0" w:lineRule="auto" w:line="360"/>
        <w:jc w:val="both"/>
        <w:rPr>
          <w:rFonts w:ascii="Arial" w:cs="Arial" w:hAnsi="Arial"/>
          <w:color w:val="ff0000"/>
          <w:sz w:val="28"/>
          <w:szCs w:val="28"/>
          <w:lang w:val="ru-RU" w:eastAsia="ru-RU"/>
        </w:rPr>
      </w:pPr>
    </w:p>
    <w:p w14:paraId="1383EE3F">
      <w:pPr>
        <w:pStyle w:val="style0"/>
        <w:spacing w:after="0" w:lineRule="auto" w:line="360"/>
        <w:jc w:val="right"/>
        <w:rPr>
          <w:rFonts w:ascii="Arial" w:cs="Arial" w:hAnsi="Arial"/>
          <w:sz w:val="28"/>
          <w:szCs w:val="28"/>
          <w:lang w:val="uk-UA" w:eastAsia="ru-RU"/>
        </w:rPr>
      </w:pPr>
      <w:r>
        <w:rPr>
          <w:rFonts w:ascii="Arial" w:cs="Arial" w:hAnsi="Arial"/>
          <w:sz w:val="28"/>
          <w:szCs w:val="28"/>
          <w:lang w:val="ru-RU" w:eastAsia="ru-RU"/>
        </w:rPr>
        <w:t>Таблиця</w:t>
      </w:r>
      <w:r>
        <w:rPr>
          <w:rFonts w:ascii="Arial" w:cs="Arial" w:hAnsi="Arial"/>
          <w:sz w:val="28"/>
          <w:szCs w:val="28"/>
          <w:lang w:val="uk-UA" w:eastAsia="ru-RU"/>
        </w:rPr>
        <w:t xml:space="preserve"> 1</w:t>
      </w:r>
      <w:r>
        <w:rPr>
          <w:rFonts w:ascii="Arial" w:cs="Arial" w:hAnsi="Arial"/>
          <w:sz w:val="28"/>
          <w:szCs w:val="28"/>
          <w:lang w:val="ru-RU" w:eastAsia="ru-RU"/>
        </w:rPr>
        <w:t>.</w:t>
      </w:r>
      <w:r>
        <w:rPr>
          <w:rFonts w:ascii="Arial" w:cs="Arial" w:hAnsi="Arial"/>
          <w:sz w:val="28"/>
          <w:szCs w:val="28"/>
          <w:lang w:val="uk-UA" w:eastAsia="ru-RU"/>
        </w:rPr>
        <w:t xml:space="preserve">5 – </w:t>
      </w:r>
      <w:r>
        <w:rPr>
          <w:rFonts w:ascii="Arial" w:cs="Arial" w:hAnsi="Arial"/>
          <w:sz w:val="28"/>
          <w:szCs w:val="28"/>
          <w:lang w:val="ru-RU" w:eastAsia="ru-RU"/>
        </w:rPr>
        <w:t>Еволюція моделей управління в роздрібній торгівлі</w:t>
      </w:r>
    </w:p>
    <w:tbl>
      <w:tblPr>
        <w:tblStyle w:val="style154"/>
        <w:tblW w:w="9356" w:type="dxa"/>
        <w:tblInd w:w="-5" w:type="dxa"/>
        <w:tblLook w:val="04A0" w:firstRow="1" w:lastRow="0" w:firstColumn="1" w:lastColumn="0" w:noHBand="0" w:noVBand="1"/>
      </w:tblPr>
      <w:tblGrid>
        <w:gridCol w:w="2374"/>
        <w:gridCol w:w="2033"/>
        <w:gridCol w:w="2114"/>
        <w:gridCol w:w="2835"/>
      </w:tblGrid>
      <w:tr w14:paraId="76F58208">
        <w:trPr/>
        <w:tc>
          <w:tcPr>
            <w:tcW w:w="2374" w:type="dxa"/>
            <w:tcBorders/>
            <w:vAlign w:val="center"/>
          </w:tcPr>
          <w:p w14:paraId="822335B1">
            <w:pPr>
              <w:pStyle w:val="style0"/>
              <w:jc w:val="both"/>
              <w:rPr>
                <w:rFonts w:ascii="Arial" w:cs="Arial" w:hAnsi="Arial"/>
                <w:sz w:val="24"/>
                <w:szCs w:val="24"/>
                <w:lang w:eastAsia="uk-UA"/>
              </w:rPr>
            </w:pPr>
            <w:r>
              <w:rPr>
                <w:rFonts w:ascii="Arial" w:cs="Arial" w:hAnsi="Arial"/>
                <w:sz w:val="24"/>
                <w:szCs w:val="24"/>
                <w:lang w:eastAsia="ru-RU"/>
              </w:rPr>
              <w:t>Х</w:t>
            </w:r>
            <w:r>
              <w:rPr>
                <w:rFonts w:ascii="Arial" w:cs="Arial" w:hAnsi="Arial"/>
                <w:sz w:val="24"/>
                <w:szCs w:val="24"/>
                <w:lang w:val="ru-RU" w:eastAsia="ru-RU"/>
              </w:rPr>
              <w:t>арактеристика</w:t>
            </w:r>
          </w:p>
        </w:tc>
        <w:tc>
          <w:tcPr>
            <w:tcW w:w="2033" w:type="dxa"/>
            <w:tcBorders/>
            <w:vAlign w:val="center"/>
          </w:tcPr>
          <w:p w14:paraId="98DD4851">
            <w:pPr>
              <w:pStyle w:val="style0"/>
              <w:jc w:val="both"/>
              <w:rPr>
                <w:rFonts w:ascii="Arial" w:cs="Arial" w:hAnsi="Arial"/>
                <w:sz w:val="24"/>
                <w:szCs w:val="24"/>
                <w:lang w:val="ru-RU" w:eastAsia="ru-RU"/>
              </w:rPr>
            </w:pPr>
            <w:r>
              <w:rPr>
                <w:rFonts w:ascii="Arial" w:cs="Arial" w:hAnsi="Arial"/>
                <w:sz w:val="24"/>
                <w:szCs w:val="24"/>
                <w:lang w:val="ru-RU" w:eastAsia="ru-RU"/>
              </w:rPr>
              <w:t>Традиційна торгівля</w:t>
            </w:r>
          </w:p>
        </w:tc>
        <w:tc>
          <w:tcPr>
            <w:tcW w:w="2114" w:type="dxa"/>
            <w:tcBorders/>
            <w:vAlign w:val="center"/>
          </w:tcPr>
          <w:p w14:paraId="3931340B">
            <w:pPr>
              <w:pStyle w:val="style0"/>
              <w:jc w:val="both"/>
              <w:rPr>
                <w:rFonts w:ascii="Arial" w:cs="Arial" w:hAnsi="Arial"/>
                <w:sz w:val="24"/>
                <w:szCs w:val="24"/>
                <w:lang w:val="ru-RU" w:eastAsia="ru-RU"/>
              </w:rPr>
            </w:pPr>
            <w:r>
              <w:rPr>
                <w:rFonts w:ascii="Arial" w:cs="Arial" w:hAnsi="Arial"/>
                <w:sz w:val="24"/>
                <w:szCs w:val="24"/>
                <w:lang w:val="ru-RU" w:eastAsia="ru-RU"/>
              </w:rPr>
              <w:t>Омніканальний ритейл</w:t>
            </w:r>
          </w:p>
        </w:tc>
        <w:tc>
          <w:tcPr>
            <w:tcW w:w="2835" w:type="dxa"/>
            <w:tcBorders/>
            <w:vAlign w:val="center"/>
          </w:tcPr>
          <w:p w14:paraId="B6F413DE">
            <w:pPr>
              <w:pStyle w:val="style0"/>
              <w:jc w:val="both"/>
              <w:rPr>
                <w:rFonts w:ascii="Arial" w:cs="Arial" w:hAnsi="Arial"/>
                <w:sz w:val="24"/>
                <w:szCs w:val="24"/>
                <w:lang w:val="ru-RU" w:eastAsia="ru-RU"/>
              </w:rPr>
            </w:pPr>
            <w:r>
              <w:rPr>
                <w:rFonts w:ascii="Arial" w:cs="Arial" w:hAnsi="Arial"/>
                <w:sz w:val="24"/>
                <w:szCs w:val="24"/>
                <w:lang w:val="ru-RU" w:eastAsia="ru-RU"/>
              </w:rPr>
              <w:t>Уніфікована комерція</w:t>
            </w:r>
          </w:p>
        </w:tc>
      </w:tr>
      <w:tr w14:paraId="60491C69">
        <w:tblPrEx/>
        <w:trPr>
          <w:trHeight w:val="752" w:hRule="atLeast"/>
        </w:trPr>
        <w:tc>
          <w:tcPr>
            <w:tcW w:w="2374" w:type="dxa"/>
            <w:tcBorders/>
            <w:vAlign w:val="center"/>
          </w:tcPr>
          <w:p w14:paraId="DE829CB8">
            <w:pPr>
              <w:pStyle w:val="style0"/>
              <w:jc w:val="both"/>
              <w:rPr>
                <w:rFonts w:ascii="Arial" w:cs="Arial" w:hAnsi="Arial"/>
                <w:sz w:val="24"/>
                <w:szCs w:val="24"/>
                <w:lang w:val="ru-RU" w:eastAsia="ru-RU"/>
              </w:rPr>
            </w:pPr>
            <w:r>
              <w:rPr>
                <w:rFonts w:ascii="Arial" w:cs="Arial" w:hAnsi="Arial"/>
                <w:bCs/>
                <w:sz w:val="24"/>
                <w:szCs w:val="24"/>
                <w:lang w:val="ru-RU" w:eastAsia="ru-RU"/>
              </w:rPr>
              <w:t>Канали продажів</w:t>
            </w:r>
          </w:p>
        </w:tc>
        <w:tc>
          <w:tcPr>
            <w:tcW w:w="2033" w:type="dxa"/>
            <w:tcBorders/>
            <w:vAlign w:val="center"/>
          </w:tcPr>
          <w:p w14:paraId="08648292">
            <w:pPr>
              <w:pStyle w:val="style0"/>
              <w:jc w:val="both"/>
              <w:rPr>
                <w:rFonts w:ascii="Arial" w:cs="Arial" w:hAnsi="Arial"/>
                <w:sz w:val="24"/>
                <w:szCs w:val="24"/>
                <w:lang w:val="ru-RU" w:eastAsia="ru-RU"/>
              </w:rPr>
            </w:pPr>
            <w:r>
              <w:rPr>
                <w:rFonts w:ascii="Arial" w:cs="Arial" w:hAnsi="Arial"/>
                <w:sz w:val="24"/>
                <w:szCs w:val="24"/>
                <w:lang w:val="ru-RU" w:eastAsia="ru-RU"/>
              </w:rPr>
              <w:t>Окремо онлайн/офлайн</w:t>
            </w:r>
          </w:p>
        </w:tc>
        <w:tc>
          <w:tcPr>
            <w:tcW w:w="2114" w:type="dxa"/>
            <w:tcBorders/>
            <w:vAlign w:val="center"/>
          </w:tcPr>
          <w:p w14:paraId="01BE880E">
            <w:pPr>
              <w:pStyle w:val="style0"/>
              <w:jc w:val="both"/>
              <w:rPr>
                <w:rFonts w:ascii="Arial" w:cs="Arial" w:hAnsi="Arial"/>
                <w:sz w:val="24"/>
                <w:szCs w:val="24"/>
                <w:lang w:val="ru-RU" w:eastAsia="ru-RU"/>
              </w:rPr>
            </w:pPr>
            <w:r>
              <w:rPr>
                <w:rFonts w:ascii="Arial" w:cs="Arial" w:hAnsi="Arial"/>
                <w:sz w:val="24"/>
                <w:szCs w:val="24"/>
                <w:lang w:val="ru-RU" w:eastAsia="ru-RU"/>
              </w:rPr>
              <w:t>Інтегровані канали</w:t>
            </w:r>
          </w:p>
        </w:tc>
        <w:tc>
          <w:tcPr>
            <w:tcW w:w="2835" w:type="dxa"/>
            <w:tcBorders/>
            <w:vAlign w:val="center"/>
          </w:tcPr>
          <w:p w14:paraId="C7DFF61B">
            <w:pPr>
              <w:pStyle w:val="style0"/>
              <w:jc w:val="both"/>
              <w:rPr>
                <w:rFonts w:ascii="Arial" w:cs="Arial" w:hAnsi="Arial"/>
                <w:sz w:val="24"/>
                <w:szCs w:val="24"/>
                <w:lang w:val="ru-RU" w:eastAsia="ru-RU"/>
              </w:rPr>
            </w:pPr>
            <w:r>
              <w:rPr>
                <w:rFonts w:ascii="Arial" w:cs="Arial" w:hAnsi="Arial"/>
                <w:sz w:val="24"/>
                <w:szCs w:val="24"/>
                <w:lang w:val="ru-RU" w:eastAsia="ru-RU"/>
              </w:rPr>
              <w:t>Єдиний комерційний простір</w:t>
            </w:r>
          </w:p>
        </w:tc>
      </w:tr>
      <w:tr w14:paraId="1620C0D2">
        <w:tblPrEx/>
        <w:trPr>
          <w:trHeight w:val="720" w:hRule="atLeast"/>
        </w:trPr>
        <w:tc>
          <w:tcPr>
            <w:tcW w:w="2374" w:type="dxa"/>
            <w:tcBorders/>
            <w:vAlign w:val="center"/>
          </w:tcPr>
          <w:p w14:paraId="4844FF80">
            <w:pPr>
              <w:pStyle w:val="style0"/>
              <w:spacing w:lineRule="auto" w:line="360"/>
              <w:jc w:val="both"/>
              <w:rPr>
                <w:rFonts w:ascii="Arial" w:cs="Arial" w:hAnsi="Arial"/>
                <w:sz w:val="24"/>
                <w:szCs w:val="24"/>
                <w:lang w:val="en-US" w:eastAsia="ru-RU"/>
              </w:rPr>
            </w:pPr>
            <w:r>
              <w:rPr>
                <w:rFonts w:ascii="Arial" w:cs="Arial" w:hAnsi="Arial"/>
                <w:bCs/>
                <w:sz w:val="24"/>
                <w:szCs w:val="24"/>
                <w:lang w:val="ru-RU" w:eastAsia="ru-RU"/>
              </w:rPr>
              <w:t>Управління</w:t>
            </w:r>
            <w:r>
              <w:rPr>
                <w:rFonts w:ascii="Arial" w:cs="Arial" w:hAnsi="Arial"/>
                <w:bCs/>
                <w:sz w:val="24"/>
                <w:szCs w:val="24"/>
                <w:lang w:val="en-US" w:eastAsia="ru-RU"/>
              </w:rPr>
              <w:t xml:space="preserve"> </w:t>
            </w:r>
            <w:r>
              <w:rPr>
                <w:rFonts w:ascii="Arial" w:cs="Arial" w:hAnsi="Arial"/>
                <w:bCs/>
                <w:sz w:val="24"/>
                <w:szCs w:val="24"/>
                <w:lang w:val="ru-RU" w:eastAsia="ru-RU"/>
              </w:rPr>
              <w:t>запасами</w:t>
            </w:r>
          </w:p>
        </w:tc>
        <w:tc>
          <w:tcPr>
            <w:tcW w:w="2033" w:type="dxa"/>
            <w:tcBorders/>
            <w:vAlign w:val="center"/>
          </w:tcPr>
          <w:p w14:paraId="22748145">
            <w:pPr>
              <w:pStyle w:val="style0"/>
              <w:spacing w:lineRule="auto" w:line="360"/>
              <w:jc w:val="both"/>
              <w:rPr>
                <w:rFonts w:ascii="Arial" w:cs="Arial" w:hAnsi="Arial"/>
                <w:sz w:val="24"/>
                <w:szCs w:val="24"/>
                <w:lang w:val="en-US" w:eastAsia="ru-RU"/>
              </w:rPr>
            </w:pPr>
            <w:r>
              <w:rPr>
                <w:rFonts w:ascii="Arial" w:cs="Arial" w:hAnsi="Arial"/>
                <w:sz w:val="24"/>
                <w:szCs w:val="24"/>
                <w:lang w:val="ru-RU" w:eastAsia="ru-RU"/>
              </w:rPr>
              <w:t>Роздільне</w:t>
            </w:r>
          </w:p>
        </w:tc>
        <w:tc>
          <w:tcPr>
            <w:tcW w:w="2114" w:type="dxa"/>
            <w:tcBorders/>
            <w:vAlign w:val="center"/>
          </w:tcPr>
          <w:p w14:paraId="1EE471D5">
            <w:pPr>
              <w:pStyle w:val="style0"/>
              <w:spacing w:lineRule="auto" w:line="360"/>
              <w:jc w:val="both"/>
              <w:rPr>
                <w:rFonts w:ascii="Arial" w:cs="Arial" w:hAnsi="Arial"/>
                <w:sz w:val="24"/>
                <w:szCs w:val="24"/>
                <w:lang w:val="en-US" w:eastAsia="ru-RU"/>
              </w:rPr>
            </w:pPr>
            <w:r>
              <w:rPr>
                <w:rFonts w:ascii="Arial" w:cs="Arial" w:hAnsi="Arial"/>
                <w:sz w:val="24"/>
                <w:szCs w:val="24"/>
                <w:lang w:val="ru-RU" w:eastAsia="ru-RU"/>
              </w:rPr>
              <w:t>Синхронізоване</w:t>
            </w:r>
          </w:p>
        </w:tc>
        <w:tc>
          <w:tcPr>
            <w:tcW w:w="2835" w:type="dxa"/>
            <w:tcBorders/>
            <w:vAlign w:val="center"/>
          </w:tcPr>
          <w:p w14:paraId="516B3E2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Єдиний пул запасів у реальному часі</w:t>
            </w:r>
          </w:p>
        </w:tc>
      </w:tr>
      <w:tr w14:paraId="0E9D6922">
        <w:tblPrEx/>
        <w:trPr>
          <w:trHeight w:val="689" w:hRule="atLeast"/>
        </w:trPr>
        <w:tc>
          <w:tcPr>
            <w:tcW w:w="2374" w:type="dxa"/>
            <w:tcBorders/>
            <w:vAlign w:val="center"/>
          </w:tcPr>
          <w:p w14:paraId="BA840997">
            <w:pPr>
              <w:pStyle w:val="style0"/>
              <w:spacing w:lineRule="auto" w:line="360"/>
              <w:jc w:val="both"/>
              <w:rPr>
                <w:rFonts w:ascii="Arial" w:cs="Arial" w:hAnsi="Arial"/>
                <w:sz w:val="24"/>
                <w:szCs w:val="24"/>
                <w:lang w:val="en-US" w:eastAsia="ru-RU"/>
              </w:rPr>
            </w:pPr>
            <w:r>
              <w:rPr>
                <w:rFonts w:ascii="Arial" w:cs="Arial" w:hAnsi="Arial"/>
                <w:bCs/>
                <w:sz w:val="24"/>
                <w:szCs w:val="24"/>
                <w:lang w:val="ru-RU" w:eastAsia="ru-RU"/>
              </w:rPr>
              <w:t>Дані</w:t>
            </w:r>
            <w:r>
              <w:rPr>
                <w:rFonts w:ascii="Arial" w:cs="Arial" w:hAnsi="Arial"/>
                <w:bCs/>
                <w:sz w:val="24"/>
                <w:szCs w:val="24"/>
                <w:lang w:val="en-US" w:eastAsia="ru-RU"/>
              </w:rPr>
              <w:t xml:space="preserve"> </w:t>
            </w:r>
            <w:r>
              <w:rPr>
                <w:rFonts w:ascii="Arial" w:cs="Arial" w:hAnsi="Arial"/>
                <w:bCs/>
                <w:sz w:val="24"/>
                <w:szCs w:val="24"/>
                <w:lang w:val="ru-RU" w:eastAsia="ru-RU"/>
              </w:rPr>
              <w:t>про</w:t>
            </w:r>
            <w:r>
              <w:rPr>
                <w:rFonts w:ascii="Arial" w:cs="Arial" w:hAnsi="Arial"/>
                <w:bCs/>
                <w:sz w:val="24"/>
                <w:szCs w:val="24"/>
                <w:lang w:val="en-US" w:eastAsia="ru-RU"/>
              </w:rPr>
              <w:t xml:space="preserve"> </w:t>
            </w:r>
            <w:r>
              <w:rPr>
                <w:rFonts w:ascii="Arial" w:cs="Arial" w:hAnsi="Arial"/>
                <w:bCs/>
                <w:sz w:val="24"/>
                <w:szCs w:val="24"/>
                <w:lang w:val="ru-RU" w:eastAsia="ru-RU"/>
              </w:rPr>
              <w:t>клієнтів</w:t>
            </w:r>
          </w:p>
        </w:tc>
        <w:tc>
          <w:tcPr>
            <w:tcW w:w="2033" w:type="dxa"/>
            <w:tcBorders/>
            <w:vAlign w:val="center"/>
          </w:tcPr>
          <w:p w14:paraId="AC630FEB">
            <w:pPr>
              <w:pStyle w:val="style0"/>
              <w:spacing w:lineRule="auto" w:line="360"/>
              <w:jc w:val="both"/>
              <w:rPr>
                <w:rFonts w:ascii="Arial" w:cs="Arial" w:hAnsi="Arial"/>
                <w:sz w:val="24"/>
                <w:szCs w:val="24"/>
                <w:lang w:val="en-US" w:eastAsia="ru-RU"/>
              </w:rPr>
            </w:pPr>
            <w:r>
              <w:rPr>
                <w:rFonts w:ascii="Arial" w:cs="Arial" w:hAnsi="Arial"/>
                <w:sz w:val="24"/>
                <w:szCs w:val="24"/>
                <w:lang w:val="ru-RU" w:eastAsia="ru-RU"/>
              </w:rPr>
              <w:t>Розрізнені</w:t>
            </w:r>
            <w:r>
              <w:rPr>
                <w:rFonts w:ascii="Arial" w:cs="Arial" w:hAnsi="Arial"/>
                <w:sz w:val="24"/>
                <w:szCs w:val="24"/>
                <w:lang w:val="en-US" w:eastAsia="ru-RU"/>
              </w:rPr>
              <w:t xml:space="preserve"> </w:t>
            </w:r>
            <w:r>
              <w:rPr>
                <w:rFonts w:ascii="Arial" w:cs="Arial" w:hAnsi="Arial"/>
                <w:sz w:val="24"/>
                <w:szCs w:val="24"/>
                <w:lang w:val="ru-RU" w:eastAsia="ru-RU"/>
              </w:rPr>
              <w:t>джерела</w:t>
            </w:r>
          </w:p>
        </w:tc>
        <w:tc>
          <w:tcPr>
            <w:tcW w:w="2114" w:type="dxa"/>
            <w:tcBorders/>
            <w:vAlign w:val="center"/>
          </w:tcPr>
          <w:p w14:paraId="5F75D8F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Інтегровані, але з лагами</w:t>
            </w:r>
          </w:p>
        </w:tc>
        <w:tc>
          <w:tcPr>
            <w:tcW w:w="2835" w:type="dxa"/>
            <w:tcBorders/>
            <w:vAlign w:val="center"/>
          </w:tcPr>
          <w:p w14:paraId="21D7F03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Єдиний клієнтський профіль у реальному часі</w:t>
            </w:r>
          </w:p>
        </w:tc>
      </w:tr>
      <w:tr w14:paraId="1983E32E">
        <w:tblPrEx/>
        <w:trPr>
          <w:trHeight w:val="1004" w:hRule="atLeast"/>
        </w:trPr>
        <w:tc>
          <w:tcPr>
            <w:tcW w:w="2374" w:type="dxa"/>
            <w:tcBorders/>
            <w:vAlign w:val="center"/>
          </w:tcPr>
          <w:p w14:paraId="0FF57CC9">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Прийняття рішень</w:t>
            </w:r>
          </w:p>
        </w:tc>
        <w:tc>
          <w:tcPr>
            <w:tcW w:w="2033" w:type="dxa"/>
            <w:tcBorders/>
            <w:vAlign w:val="center"/>
          </w:tcPr>
          <w:p w14:paraId="FED8F3C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На основі історичних даних</w:t>
            </w:r>
          </w:p>
        </w:tc>
        <w:tc>
          <w:tcPr>
            <w:tcW w:w="2114" w:type="dxa"/>
            <w:tcBorders/>
            <w:vAlign w:val="center"/>
          </w:tcPr>
          <w:p w14:paraId="CB207FD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Аналітика + частково AI</w:t>
            </w:r>
          </w:p>
        </w:tc>
        <w:tc>
          <w:tcPr>
            <w:tcW w:w="2835" w:type="dxa"/>
            <w:tcBorders/>
            <w:vAlign w:val="center"/>
          </w:tcPr>
          <w:p w14:paraId="EECE2E5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AI-агентів + людська експертиза</w:t>
            </w:r>
          </w:p>
        </w:tc>
      </w:tr>
      <w:tr w14:paraId="CFCA34C5">
        <w:tblPrEx/>
        <w:trPr>
          <w:trHeight w:val="70" w:hRule="atLeast"/>
        </w:trPr>
        <w:tc>
          <w:tcPr>
            <w:tcW w:w="2374" w:type="dxa"/>
            <w:tcBorders/>
            <w:vAlign w:val="center"/>
          </w:tcPr>
          <w:p w14:paraId="97C6EA19">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Роль магазину</w:t>
            </w:r>
          </w:p>
        </w:tc>
        <w:tc>
          <w:tcPr>
            <w:tcW w:w="2033" w:type="dxa"/>
            <w:tcBorders/>
            <w:vAlign w:val="center"/>
          </w:tcPr>
          <w:p w14:paraId="8CE8E49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Тільки продажі</w:t>
            </w:r>
          </w:p>
        </w:tc>
        <w:tc>
          <w:tcPr>
            <w:tcW w:w="2114" w:type="dxa"/>
            <w:tcBorders/>
            <w:vAlign w:val="center"/>
          </w:tcPr>
          <w:p w14:paraId="1395E17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Продажі + видача онлайн-замовлень</w:t>
            </w:r>
          </w:p>
        </w:tc>
        <w:tc>
          <w:tcPr>
            <w:tcW w:w="2835" w:type="dxa"/>
            <w:tcBorders/>
            <w:vAlign w:val="center"/>
          </w:tcPr>
          <w:p w14:paraId="2ECCDD4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Досвідний центр + фулфілмент + аналітика</w:t>
            </w:r>
          </w:p>
        </w:tc>
      </w:tr>
    </w:tbl>
    <w:p w14:paraId="E2C89E7F">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[14]</w:t>
      </w:r>
    </w:p>
    <w:p w14:paraId="AF4AEE6B">
      <w:pPr>
        <w:pStyle w:val="style0"/>
        <w:spacing w:after="0" w:lineRule="auto" w:line="360"/>
        <w:ind w:firstLine="709"/>
        <w:jc w:val="both"/>
        <w:rPr>
          <w:rFonts w:ascii="Arial" w:cs="Arial" w:hAnsi="Arial"/>
          <w:sz w:val="28"/>
          <w:szCs w:val="28"/>
          <w:lang w:val="ru-RU" w:eastAsia="ru-RU"/>
        </w:rPr>
      </w:pPr>
    </w:p>
    <w:p w14:paraId="5319B6E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Глобальна статистика свідчить про стрімке прискорення цифрової трансформації в ритейлі. За даними Kyndryl Retail Readiness Report 2025, 48% керівників роздрібних мереж значно модернізували свою IT-інфраструктуру, а інвестиції в штучний інтелект зросли на 33% протягом останніх 12 місяців. </w:t>
      </w:r>
    </w:p>
    <w:p w14:paraId="272F23D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При цьому понад 80% роздрібних продажів, як і раніше, припадає на фізичні магазини, що робить особливо актуальним питання інтеграції цифрових технологій у традиційну торговельну інфраструктуру [50].</w:t>
      </w:r>
    </w:p>
    <w:p w14:paraId="A08B6C3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Інтеграція CRM (Customer Relationship Management) та ERP (Enterprise Resource Planning) систем є фундаментом цифрової трансформації торговельних підприємств. </w:t>
      </w:r>
    </w:p>
    <w:p w14:paraId="1E2232D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показує практика, роздрібні мережі, які досягли успіху в цифровій трансформації, будують своє управління на єдиній платформі, що об'єднує фінанси, управління запасами, відносини з клієнтами та операційну діяльність.</w:t>
      </w:r>
    </w:p>
    <w:p w14:paraId="6B23EFE8">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Сучасні CRM/ERP-рішення для р</w:t>
      </w:r>
      <w:r>
        <w:rPr>
          <w:rFonts w:ascii="Arial" w:cs="Arial" w:hAnsi="Arial"/>
          <w:sz w:val="28"/>
          <w:szCs w:val="28"/>
          <w:lang w:val="uk-UA" w:eastAsia="ru-RU"/>
        </w:rPr>
        <w:t>і</w:t>
      </w:r>
      <w:r>
        <w:rPr>
          <w:rFonts w:ascii="Arial" w:cs="Arial" w:hAnsi="Arial"/>
          <w:sz w:val="28"/>
          <w:szCs w:val="28"/>
          <w:lang w:val="ru-RU" w:eastAsia="ru-RU"/>
        </w:rPr>
        <w:t xml:space="preserve">тейлу характеризуються такими ключовими особливостями. По-перше, це хмарна архітектура, яка забезпечує доступ до даних з будь-якого місця та автоматичне оновлення. Подруге, це вбудована аналітика, що дозволяє приймати управлінські рішення на основі даних у реальному часі.  По-третє, це API-інтеграція з іншими системами (POS-термінали, інтернет-магазини, платіжні шлюзи, логістичні платформи), що створює єдиний цифровий контур управління. </w:t>
      </w:r>
      <w:r>
        <w:rPr>
          <w:rFonts w:ascii="Arial" w:cs="Arial" w:hAnsi="Arial"/>
          <w:sz w:val="28"/>
          <w:szCs w:val="28"/>
          <w:lang w:val="uk-UA" w:eastAsia="ru-RU"/>
        </w:rPr>
        <w:t xml:space="preserve">Найбільш показовим прикладом успішної трансформації управління на основі інтегрованих систем є Walmart. </w:t>
      </w:r>
    </w:p>
    <w:p w14:paraId="383B7F7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Як зазначають дослідники, Walmart реалізує концепцію «адаптивного ритейлу», де ERP-ядро управління запасами, фінансами та логістикою інтегроване з CRM-системою, що формує єдиний клієнтський профіль. Це дозволило мережі не лише оптимізувати внутрішні процеси, але й забезпечити персоналізований досвід для кожного покупця незалежно від каналу покупки (магазин, онлайн, мобільний застосунок) </w:t>
      </w:r>
      <w:r>
        <w:rPr>
          <w:rFonts w:ascii="Arial" w:cs="Arial" w:hAnsi="Arial"/>
          <w:sz w:val="28"/>
          <w:szCs w:val="28"/>
          <w:lang w:val="ru-RU" w:eastAsia="ru-RU"/>
        </w:rPr>
        <w:t>[12].</w:t>
      </w:r>
    </w:p>
    <w:p w14:paraId="4A9C02AB">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 xml:space="preserve">Інший приклад – європейський рітейлер Kappahl Group, який впровадив інтегровану платформу на базі Microsoft Dynamics. Як зазначає IT-менеджер компанії Дженні Джидборн, інтеграція CRM/ERP дозволила не лише підвищити конверсію, але й суттєво зменшити кількість повернень через кращу підтримку прийняття рішень на рівні </w:t>
      </w:r>
      <w:r>
        <w:rPr>
          <w:rFonts w:ascii="Arial" w:cs="Arial" w:hAnsi="Arial"/>
          <w:sz w:val="28"/>
          <w:szCs w:val="28"/>
          <w:lang w:val="uk-UA" w:eastAsia="ru-RU"/>
        </w:rPr>
        <w:t xml:space="preserve">окремого продукту. Приклади впровадження CRM/ERP у зарубіжних ритейлерів </w:t>
      </w:r>
      <w:r>
        <w:rPr>
          <w:rFonts w:ascii="Arial" w:cs="Arial" w:hAnsi="Arial"/>
          <w:sz w:val="28"/>
          <w:szCs w:val="28"/>
          <w:lang w:val="ru-RU" w:eastAsia="ru-RU"/>
        </w:rPr>
        <w:t xml:space="preserve">зазначено в таблиці 1.6. </w:t>
      </w:r>
    </w:p>
    <w:p w14:paraId="366E08E7">
      <w:pPr>
        <w:pStyle w:val="style0"/>
        <w:spacing w:after="0" w:lineRule="auto" w:line="360"/>
        <w:ind w:firstLine="709"/>
        <w:jc w:val="both"/>
        <w:rPr>
          <w:rFonts w:ascii="Arial" w:cs="Arial" w:hAnsi="Arial"/>
          <w:sz w:val="28"/>
          <w:szCs w:val="28"/>
          <w:lang w:val="ru-RU" w:eastAsia="ru-RU"/>
        </w:rPr>
      </w:pPr>
    </w:p>
    <w:p w14:paraId="1B5A40B1">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Таблиця 1.6 – Приклади впровадження CRM/ERP у зарубіжних ритейлерів</w:t>
      </w:r>
    </w:p>
    <w:tbl>
      <w:tblPr>
        <w:tblStyle w:val="style154"/>
        <w:tblW w:w="9530" w:type="dxa"/>
        <w:tblLook w:val="04A0" w:firstRow="1" w:lastRow="0" w:firstColumn="1" w:lastColumn="0" w:noHBand="0" w:noVBand="1"/>
      </w:tblPr>
      <w:tblGrid>
        <w:gridCol w:w="2122"/>
        <w:gridCol w:w="2976"/>
        <w:gridCol w:w="4432"/>
      </w:tblGrid>
      <w:tr w14:paraId="1B6406B3">
        <w:trPr>
          <w:trHeight w:val="623" w:hRule="atLeast"/>
        </w:trPr>
        <w:tc>
          <w:tcPr>
            <w:tcW w:w="2122" w:type="dxa"/>
            <w:tcBorders/>
            <w:vAlign w:val="center"/>
          </w:tcPr>
          <w:p w14:paraId="30567463">
            <w:pPr>
              <w:pStyle w:val="style0"/>
              <w:spacing w:lineRule="auto" w:line="360"/>
              <w:jc w:val="both"/>
              <w:rPr>
                <w:rFonts w:ascii="Arial" w:cs="Arial" w:hAnsi="Arial"/>
                <w:sz w:val="24"/>
                <w:szCs w:val="24"/>
                <w:lang w:eastAsia="uk-UA"/>
              </w:rPr>
            </w:pPr>
            <w:r>
              <w:rPr>
                <w:rFonts w:ascii="Arial" w:cs="Arial" w:hAnsi="Arial"/>
                <w:sz w:val="24"/>
                <w:szCs w:val="24"/>
                <w:lang w:val="ru-RU" w:eastAsia="ru-RU"/>
              </w:rPr>
              <w:t>Компанія</w:t>
            </w:r>
          </w:p>
        </w:tc>
        <w:tc>
          <w:tcPr>
            <w:tcW w:w="2976" w:type="dxa"/>
            <w:tcBorders/>
            <w:vAlign w:val="center"/>
          </w:tcPr>
          <w:p w14:paraId="2976AFB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Платформа</w:t>
            </w:r>
          </w:p>
        </w:tc>
        <w:tc>
          <w:tcPr>
            <w:tcW w:w="4432" w:type="dxa"/>
            <w:tcBorders/>
            <w:vAlign w:val="center"/>
          </w:tcPr>
          <w:p w14:paraId="CB57083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Ключові результати</w:t>
            </w:r>
          </w:p>
        </w:tc>
      </w:tr>
      <w:tr w14:paraId="4EE1AFC9">
        <w:tblPrEx/>
        <w:trPr>
          <w:trHeight w:val="1106" w:hRule="atLeast"/>
        </w:trPr>
        <w:tc>
          <w:tcPr>
            <w:tcW w:w="2122" w:type="dxa"/>
            <w:tcBorders/>
            <w:vAlign w:val="center"/>
          </w:tcPr>
          <w:p w14:paraId="5035D1F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Walmart</w:t>
            </w:r>
          </w:p>
        </w:tc>
        <w:tc>
          <w:tcPr>
            <w:tcW w:w="2976" w:type="dxa"/>
            <w:tcBorders/>
            <w:vAlign w:val="center"/>
          </w:tcPr>
          <w:p w14:paraId="CF5C044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Власна розробка</w:t>
            </w:r>
          </w:p>
        </w:tc>
        <w:tc>
          <w:tcPr>
            <w:tcW w:w="4432" w:type="dxa"/>
            <w:tcBorders/>
            <w:vAlign w:val="center"/>
          </w:tcPr>
          <w:p w14:paraId="651B6D2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Єдиний клієнтський профіль, адаптивний ритейл</w:t>
            </w:r>
          </w:p>
        </w:tc>
      </w:tr>
      <w:tr w14:paraId="2E8D2D53">
        <w:tblPrEx/>
        <w:trPr>
          <w:trHeight w:val="1010" w:hRule="atLeast"/>
        </w:trPr>
        <w:tc>
          <w:tcPr>
            <w:tcW w:w="2122" w:type="dxa"/>
            <w:tcBorders/>
            <w:vAlign w:val="center"/>
          </w:tcPr>
          <w:p w14:paraId="C3D5296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Kappahl</w:t>
            </w:r>
          </w:p>
        </w:tc>
        <w:tc>
          <w:tcPr>
            <w:tcW w:w="2976" w:type="dxa"/>
            <w:tcBorders/>
            <w:vAlign w:val="center"/>
          </w:tcPr>
          <w:p w14:paraId="1212F10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Microsoft Dynamics</w:t>
            </w:r>
          </w:p>
        </w:tc>
        <w:tc>
          <w:tcPr>
            <w:tcW w:w="4432" w:type="dxa"/>
            <w:tcBorders/>
            <w:vAlign w:val="center"/>
          </w:tcPr>
          <w:p w14:paraId="70B0A60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Підвищення конверсії, зниження повернень</w:t>
            </w:r>
          </w:p>
        </w:tc>
      </w:tr>
      <w:tr w14:paraId="A3E7A2D8">
        <w:tblPrEx/>
        <w:trPr>
          <w:trHeight w:val="1215" w:hRule="atLeast"/>
        </w:trPr>
        <w:tc>
          <w:tcPr>
            <w:tcW w:w="2122" w:type="dxa"/>
            <w:tcBorders/>
            <w:vAlign w:val="center"/>
          </w:tcPr>
          <w:p w14:paraId="6CA37E9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Strandbags</w:t>
            </w:r>
          </w:p>
        </w:tc>
        <w:tc>
          <w:tcPr>
            <w:tcW w:w="2976" w:type="dxa"/>
            <w:tcBorders/>
            <w:vAlign w:val="center"/>
          </w:tcPr>
          <w:p w14:paraId="22E2905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Microsoft Agentic AI</w:t>
            </w:r>
          </w:p>
        </w:tc>
        <w:tc>
          <w:tcPr>
            <w:tcW w:w="4432" w:type="dxa"/>
            <w:tcBorders/>
            <w:vAlign w:val="center"/>
          </w:tcPr>
          <w:p w14:paraId="AA0D2A8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Автоматизація операцій магазину, швидке прийняття рішень</w:t>
            </w:r>
          </w:p>
        </w:tc>
      </w:tr>
      <w:tr w14:paraId="9F29D730">
        <w:tblPrEx/>
        <w:trPr>
          <w:trHeight w:val="1070" w:hRule="atLeast"/>
        </w:trPr>
        <w:tc>
          <w:tcPr>
            <w:tcW w:w="2122" w:type="dxa"/>
            <w:tcBorders/>
            <w:vAlign w:val="center"/>
          </w:tcPr>
          <w:p w14:paraId="6113C2A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Etsy</w:t>
            </w:r>
          </w:p>
        </w:tc>
        <w:tc>
          <w:tcPr>
            <w:tcW w:w="2976" w:type="dxa"/>
            <w:tcBorders/>
            <w:vAlign w:val="center"/>
          </w:tcPr>
          <w:p w14:paraId="642B6CD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Copilot Checkout</w:t>
            </w:r>
          </w:p>
        </w:tc>
        <w:tc>
          <w:tcPr>
            <w:tcW w:w="4432" w:type="dxa"/>
            <w:tcBorders/>
            <w:vAlign w:val="center"/>
          </w:tcPr>
          <w:p w14:paraId="2768E55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Трансформація покупки в природню взаємодію</w:t>
            </w:r>
          </w:p>
        </w:tc>
      </w:tr>
    </w:tbl>
    <w:p w14:paraId="A681B3E5">
      <w:pPr>
        <w:pStyle w:val="style0"/>
        <w:tabs>
          <w:tab w:val="left" w:leader="none" w:pos="1680"/>
        </w:tabs>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[8]</w:t>
      </w:r>
    </w:p>
    <w:p w14:paraId="DDBA3157">
      <w:pPr>
        <w:pStyle w:val="style0"/>
        <w:tabs>
          <w:tab w:val="left" w:leader="none" w:pos="1680"/>
        </w:tabs>
        <w:spacing w:after="0" w:lineRule="auto" w:line="360"/>
        <w:ind w:firstLine="709"/>
        <w:jc w:val="both"/>
        <w:rPr>
          <w:rFonts w:ascii="Arial" w:cs="Arial" w:hAnsi="Arial"/>
          <w:sz w:val="28"/>
          <w:szCs w:val="28"/>
          <w:lang w:val="ru-RU" w:eastAsia="ru-RU"/>
        </w:rPr>
      </w:pPr>
    </w:p>
    <w:p w14:paraId="896CDE7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Український ринок роздрібної торгівлі також демонструє активний рух у напрямку цифрової трансформації управління. Знаковою подією стало укладення стратегічного партнерства між українською компанією Innoware та данською NaviPartner у 2025 році. Ця угода відкрила для українських ритейлерів доступ до комплексних європейських рішень на базі Microsoft Dynamics 365 Business Central, включаючи NP Retail (управління роздрібною торгівлею), NP Ecommerce (інтернет-торгівля), NP WMS (складська логістика) та NP Attraction (розважальний сегмент) [24].</w:t>
      </w:r>
    </w:p>
    <w:p w14:paraId="3B5CA02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Особливістю українського досвіду є поєднання глобальних технологічних платформ із локальною експертизою. Innoware, яка з 2001 року спеціалізується на впровадженні Microsoft Dynamics, має глибоке розуміння потреб українського бізнесу та є розробником української локалізації, що є критично важливим для відповідності податковому та бухгалтерському законодавству України.</w:t>
      </w:r>
    </w:p>
    <w:p w14:paraId="6FD5E79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Значну роль у цифровій трансформації українського ритейлу відіграють і вітчизняні IT-компанії. CHM Software, український розробник з 12-річним досвідом, забезпечує роботою понад 6 300 торговельних точок у 5 країнах. Їхнє рішення Chameleon POS інтегрується з хмарною платформою управління бізнесом Chameleon Cloud, яка дозволяє власникам магазинів у реальному часі контролювати операції, зменшувати надлишкові запаси до 60% та підвищувати утримання клієнтів до 30% через програми лояльності [41].</w:t>
      </w:r>
    </w:p>
    <w:p w14:paraId="FCF162D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Ще один потужний учасник на українському ринку – Teamwork Commerce, який розробляє однойменну хмарну омніканальну платформу. Рішення використовують понад 100 клієнтів у 34 країнах, включаючи США, Великобританію, Японію та Бразилію. Платформа об'єднує POS, CRM, OMS (Order Management System) та аналітику в єдиному хмарному рішенні, що працює на базі Google Cloud Platform та має партнерство з Microsoft.</w:t>
      </w:r>
    </w:p>
    <w:p w14:paraId="4633A5F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Важливо розрізняти поняття багатоканальності, омніканальності та уніфікованої комерції. Багатоканальність (multichannel) передбачає наявність кількох незалежних каналів продажів, які не інтегровані між собою. Омніканальність (omnichannel) забезпечує інтеграцію каналів на рівні даних – клієнт може розпочати покупку в одному каналі та завершити в іншому. Уніфікована комерція (unified commerce) – це наступний рівень, де всі канали працюють як єдина комерційна система з </w:t>
      </w:r>
      <w:r>
        <w:rPr>
          <w:rFonts w:ascii="Arial" w:cs="Arial" w:hAnsi="Arial"/>
          <w:sz w:val="28"/>
          <w:szCs w:val="28"/>
          <w:lang w:val="ru-RU" w:eastAsia="ru-RU"/>
        </w:rPr>
        <w:t>єдиним пулом запасів, єдиним клієнтським профілем та єдиною операційною логікою [20].</w:t>
      </w:r>
    </w:p>
    <w:p w14:paraId="12CD353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зазначають аналітики, сучасний споживач переміщується між каналами настільки плавно, що часто не помічає переходу – для нього це єдина взаємодія з брендом. Споживачі очікують єдиного досвіду незалежно від того, чи купують вони особисто в магазині, через вебсайт, мобільний застосунок чи соціальні мережі.</w:t>
      </w:r>
    </w:p>
    <w:p w14:paraId="0A9F76D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Дослідження Kyndryl показують, що лише 15% керівників ритейлу вважають, що використовують свої омніканальні системи на повну потужність. Решта стикаються з проблемами, спричиненими фрагментованими цифровими доповненнями до застарілих систем та ручними робочими процесами. Цей розрив між потенціалом і реальним використанням омніканальних систем є одним із головних викликів сучасного управління в ритейлі.</w:t>
      </w:r>
    </w:p>
    <w:p w14:paraId="F50DE78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Важливо розрізняти поняття багатоканальності, омніканальності та уніфікованої комерції. Багатоканальність (multichannel) передбачає наявність кількох незалежних каналів продажів, які не інтегровані між собою. Омніканальність (omnichannel) забезпечує інтеграцію каналів на рівні даних – клієнт може розпочати покупку в одному каналі та завершити в іншому. Уніфікована комерція (unified commerce) – це наступний рівень, де всі канали працюють як єдина комерційна система з єдиним пулом запасів, єдиним клієнтським профілем та єдиною операційною логікою [43].</w:t>
      </w:r>
    </w:p>
    <w:p w14:paraId="D1A8578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Як зазначають аналітики, сучасний споживач переміщується між каналами настільки плавно, що часто не помічає переходу – для нього це єдина взаємодія з брендом. Споживачі очікують єдиного досвіду незалежно від того, чи купують вони особисто в магазині, через вебсайт, мобільний застосунок чи соціальні мережі.</w:t>
      </w:r>
    </w:p>
    <w:p w14:paraId="5EDFAB6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Дослідження Kyndryl показують, що лише 15% керівників ритейлу вважають, що використовують свої омніканальні системи на повну потужність. Решта стикаються з проблемами, спричиненими фрагментованими цифровими доповненнями до застарілих систем та ручними робочими процесами. Цей розрив між потенціалом і реальним використанням омніканальних систем є одним із головних викликів сучасного управління в ритейлі.</w:t>
      </w:r>
    </w:p>
    <w:p w14:paraId="14C8040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Успішне впровадження омніканальності потребує комплексних змін в управлінні торговельним підприємством. Ключовими елементами є:</w:t>
      </w:r>
    </w:p>
    <w:p w14:paraId="49C64407">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Єдине управління запасами в реальному часі</w:t>
      </w:r>
      <w:r>
        <w:rPr>
          <w:rFonts w:ascii="Arial" w:cs="Arial" w:hAnsi="Arial"/>
          <w:sz w:val="28"/>
          <w:szCs w:val="28"/>
          <w:lang w:val="uk-UA" w:eastAsia="ru-RU"/>
        </w:rPr>
        <w:t>. Запаси в магазинах, на складах і в розподільчих центрах мають бути видимими з єдиної системи, що дозволяє клієнту побачити наявність товару в будь-якому магазині та оформити замовлення з доставкою з найближчої точки.</w:t>
      </w:r>
    </w:p>
    <w:p w14:paraId="04E6BA64">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Гнучкі опції виконання замовлень</w:t>
      </w:r>
      <w:r>
        <w:rPr>
          <w:rFonts w:ascii="Arial" w:cs="Arial" w:hAnsi="Arial"/>
          <w:sz w:val="28"/>
          <w:szCs w:val="28"/>
          <w:lang w:val="uk-UA" w:eastAsia="ru-RU"/>
        </w:rPr>
        <w:t>. Клієнт повинен мати можливість обрати зручний спосіб отримання: доставка додому, самовивіз з магазину, постамат, кур'єрська доставка. За даними IGD, click-and-collect (замовлення онлайн – отримання в магазині) став одним із найпопулярніших форматів у європейському ритейлі [7].</w:t>
      </w:r>
    </w:p>
    <w:p w14:paraId="3F3B6FCF">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Єдиний клієнтський профіль</w:t>
      </w:r>
      <w:r>
        <w:rPr>
          <w:rFonts w:ascii="Arial" w:cs="Arial" w:hAnsi="Arial"/>
          <w:sz w:val="28"/>
          <w:szCs w:val="28"/>
          <w:lang w:val="uk-UA" w:eastAsia="ru-RU"/>
        </w:rPr>
        <w:t>. CRM-система має акумулювати всю історію взаємодії клієнта з брендом незалежно від каналу: покупки, повернення, запити в підтримку, участь у програмах лояльності.</w:t>
      </w:r>
    </w:p>
    <w:p w14:paraId="F7D3123C">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Узгоджена цінова політика та промоакції</w:t>
      </w:r>
      <w:r>
        <w:rPr>
          <w:rFonts w:ascii="Arial" w:cs="Arial" w:hAnsi="Arial"/>
          <w:sz w:val="28"/>
          <w:szCs w:val="28"/>
          <w:lang w:val="uk-UA" w:eastAsia="ru-RU"/>
        </w:rPr>
        <w:t>. Ціни та акційні пропозиції мають бути однаковими (або узгодженими) в усіх каналах продажів. Приклад успішної реалізації омніканальності демонструє британський продуктовий ритейлер, який об'єднав дані про промоції та доступність продуктів у реальному часі, що призвело до значного зростання продажів.</w:t>
      </w:r>
    </w:p>
    <w:p w14:paraId="EF2F936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Автоматизація бізнес-процесів є ключовим драйвером підвищення ефективності управління в сучасному ритейлі. Вона охоплює всі рівні управління: від автоматизації роботи окремого магазину до комплексної цифрової трансформації всієї мережі [48].</w:t>
      </w:r>
    </w:p>
    <w:p w14:paraId="2A122AE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Сучасний ритейл використовує широкий спектр технологій автоматизації, які можна згрупувати за рівнями управління: </w:t>
      </w:r>
    </w:p>
    <w:p w14:paraId="CC8738E0">
      <w:pPr>
        <w:pStyle w:val="style179"/>
        <w:numPr>
          <w:ilvl w:val="0"/>
          <w:numId w:val="1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Front-office автоматизація (рівень взаємодії з клієнтом):</w:t>
      </w:r>
    </w:p>
    <w:p w14:paraId="4463085B">
      <w:pPr>
        <w:pStyle w:val="style179"/>
        <w:numPr>
          <w:ilvl w:val="0"/>
          <w:numId w:val="64"/>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сучасні POS-системи з підтримкою різноманітних способів оплати (включаючи мобільні платежі, NFC, QR-коди);</w:t>
      </w:r>
    </w:p>
    <w:p w14:paraId="FE45B8BC">
      <w:pPr>
        <w:pStyle w:val="style179"/>
        <w:numPr>
          <w:ilvl w:val="0"/>
          <w:numId w:val="64"/>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системи самообслуговування (self-checkout), які дозволяють скоротити витрати на персонал та зменшити черги;</w:t>
      </w:r>
    </w:p>
    <w:p w14:paraId="07FE8F73">
      <w:pPr>
        <w:pStyle w:val="style179"/>
        <w:numPr>
          <w:ilvl w:val="0"/>
          <w:numId w:val="64"/>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чат-боти та AI-асистенти для обслуговування клієнтів;</w:t>
      </w:r>
    </w:p>
    <w:p w14:paraId="7F26FC34">
      <w:pPr>
        <w:pStyle w:val="style179"/>
        <w:numPr>
          <w:ilvl w:val="0"/>
          <w:numId w:val="1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Back-office автоматизація (рівень внутрішніх процесів):</w:t>
      </w:r>
    </w:p>
    <w:p w14:paraId="CDF0EB11">
      <w:pPr>
        <w:pStyle w:val="style179"/>
        <w:numPr>
          <w:ilvl w:val="0"/>
          <w:numId w:val="65"/>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WMS (Warehouse Management System) для управління складською логістикою;</w:t>
      </w:r>
    </w:p>
    <w:p w14:paraId="B1FB2199">
      <w:pPr>
        <w:pStyle w:val="style179"/>
        <w:numPr>
          <w:ilvl w:val="0"/>
          <w:numId w:val="65"/>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системи автоматичного замовлення товарів на основі прогнозування попиту;</w:t>
      </w:r>
    </w:p>
    <w:p w14:paraId="4017D220">
      <w:pPr>
        <w:pStyle w:val="style179"/>
        <w:numPr>
          <w:ilvl w:val="0"/>
          <w:numId w:val="65"/>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автоматизація фінансового обліку та звітності </w:t>
      </w:r>
      <w:r>
        <w:rPr>
          <w:rFonts w:ascii="Arial" w:cs="Arial" w:hAnsi="Arial"/>
          <w:sz w:val="28"/>
          <w:szCs w:val="28"/>
          <w:lang w:val="ru-RU" w:eastAsia="ru-RU"/>
        </w:rPr>
        <w:t>[9].</w:t>
      </w:r>
    </w:p>
    <w:p w14:paraId="DA6C7C3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За даними компанії CHM Software, впровадження комплексної автоматизації дозволяє зменшити надлишкові запаси до 60% та підвищити утримання клієнтів до 30% через персоналізовані програми лояльності. </w:t>
      </w:r>
    </w:p>
    <w:p w14:paraId="A6FA46F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 xml:space="preserve">Напрями автоматизації та їх вплив на ефективність управління </w:t>
      </w:r>
      <w:r>
        <w:rPr>
          <w:rFonts w:ascii="Arial" w:cs="Arial" w:hAnsi="Arial"/>
          <w:sz w:val="28"/>
          <w:szCs w:val="28"/>
          <w:lang w:val="ru-RU" w:eastAsia="ru-RU"/>
        </w:rPr>
        <w:t>зазначено в таблиці 1.7.</w:t>
      </w:r>
    </w:p>
    <w:p w14:paraId="18D4CD1B">
      <w:pPr>
        <w:pStyle w:val="style0"/>
        <w:spacing w:after="0" w:lineRule="auto" w:line="360"/>
        <w:jc w:val="center"/>
        <w:rPr>
          <w:rFonts w:ascii="Arial" w:cs="Arial" w:hAnsi="Arial"/>
          <w:sz w:val="28"/>
          <w:szCs w:val="28"/>
          <w:lang w:val="ru-RU" w:eastAsia="ru-RU"/>
        </w:rPr>
      </w:pPr>
    </w:p>
    <w:p w14:paraId="4C823762">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Таблиця 1.7 – Напрями автоматизації та їх вплив на ефективність управління</w:t>
      </w:r>
    </w:p>
    <w:tbl>
      <w:tblPr>
        <w:tblStyle w:val="style154"/>
        <w:tblW w:w="0" w:type="auto"/>
        <w:tblLook w:val="04A0" w:firstRow="1" w:lastRow="0" w:firstColumn="1" w:lastColumn="0" w:noHBand="0" w:noVBand="1"/>
      </w:tblPr>
      <w:tblGrid>
        <w:gridCol w:w="3043"/>
        <w:gridCol w:w="3044"/>
        <w:gridCol w:w="3044"/>
      </w:tblGrid>
      <w:tr w14:paraId="EFF7144C">
        <w:trPr>
          <w:trHeight w:val="427" w:hRule="atLeast"/>
        </w:trPr>
        <w:tc>
          <w:tcPr>
            <w:tcW w:w="3043" w:type="dxa"/>
            <w:tcBorders/>
            <w:vAlign w:val="center"/>
          </w:tcPr>
          <w:p w14:paraId="EE7A1B91">
            <w:pPr>
              <w:pStyle w:val="style0"/>
              <w:spacing w:lineRule="auto" w:line="360"/>
              <w:jc w:val="both"/>
              <w:rPr>
                <w:rFonts w:ascii="Arial" w:cs="Arial" w:hAnsi="Arial"/>
                <w:sz w:val="24"/>
                <w:szCs w:val="24"/>
                <w:lang w:eastAsia="uk-UA"/>
              </w:rPr>
            </w:pPr>
            <w:r>
              <w:rPr>
                <w:rFonts w:ascii="Arial" w:cs="Arial" w:hAnsi="Arial"/>
                <w:sz w:val="24"/>
                <w:szCs w:val="24"/>
                <w:lang w:val="ru-RU" w:eastAsia="ru-RU"/>
              </w:rPr>
              <w:t>Напрям автоматизації</w:t>
            </w:r>
          </w:p>
        </w:tc>
        <w:tc>
          <w:tcPr>
            <w:tcW w:w="3044" w:type="dxa"/>
            <w:tcBorders/>
            <w:vAlign w:val="center"/>
          </w:tcPr>
          <w:p w14:paraId="B179EE4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Технології</w:t>
            </w:r>
          </w:p>
        </w:tc>
        <w:tc>
          <w:tcPr>
            <w:tcW w:w="3044" w:type="dxa"/>
            <w:tcBorders/>
            <w:vAlign w:val="center"/>
          </w:tcPr>
          <w:p w14:paraId="6ECD7B0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Очікуваний ефект</w:t>
            </w:r>
          </w:p>
        </w:tc>
      </w:tr>
      <w:tr w14:paraId="A93D1AC5">
        <w:tblPrEx/>
        <w:trPr>
          <w:trHeight w:val="637" w:hRule="atLeast"/>
        </w:trPr>
        <w:tc>
          <w:tcPr>
            <w:tcW w:w="3043" w:type="dxa"/>
            <w:tcBorders/>
            <w:vAlign w:val="center"/>
          </w:tcPr>
          <w:p w14:paraId="D66AF324">
            <w:pPr>
              <w:pStyle w:val="style0"/>
              <w:jc w:val="both"/>
              <w:rPr>
                <w:rFonts w:ascii="Arial" w:cs="Arial" w:hAnsi="Arial"/>
                <w:sz w:val="24"/>
                <w:szCs w:val="24"/>
                <w:lang w:val="ru-RU" w:eastAsia="ru-RU"/>
              </w:rPr>
            </w:pPr>
            <w:r>
              <w:rPr>
                <w:rFonts w:ascii="Arial" w:cs="Arial" w:hAnsi="Arial"/>
                <w:sz w:val="24"/>
                <w:szCs w:val="24"/>
                <w:lang w:val="ru-RU" w:eastAsia="ru-RU"/>
              </w:rPr>
              <w:t>Автоматизація продажів</w:t>
            </w:r>
          </w:p>
        </w:tc>
        <w:tc>
          <w:tcPr>
            <w:tcW w:w="3044" w:type="dxa"/>
            <w:tcBorders/>
            <w:vAlign w:val="center"/>
          </w:tcPr>
          <w:p w14:paraId="23DFF4CB">
            <w:pPr>
              <w:pStyle w:val="style0"/>
              <w:jc w:val="both"/>
              <w:rPr>
                <w:rFonts w:ascii="Arial" w:cs="Arial" w:hAnsi="Arial"/>
                <w:sz w:val="24"/>
                <w:szCs w:val="24"/>
                <w:lang w:val="ru-RU" w:eastAsia="ru-RU"/>
              </w:rPr>
            </w:pPr>
            <w:r>
              <w:rPr>
                <w:rFonts w:ascii="Arial" w:cs="Arial" w:hAnsi="Arial"/>
                <w:sz w:val="24"/>
                <w:szCs w:val="24"/>
                <w:lang w:val="ru-RU" w:eastAsia="ru-RU"/>
              </w:rPr>
              <w:t>POS, самообслуговування, мобільні каси</w:t>
            </w:r>
          </w:p>
        </w:tc>
        <w:tc>
          <w:tcPr>
            <w:tcW w:w="3044" w:type="dxa"/>
            <w:tcBorders/>
            <w:vAlign w:val="center"/>
          </w:tcPr>
          <w:p w14:paraId="C466BD95">
            <w:pPr>
              <w:pStyle w:val="style0"/>
              <w:jc w:val="both"/>
              <w:rPr>
                <w:rFonts w:ascii="Arial" w:cs="Arial" w:hAnsi="Arial"/>
                <w:sz w:val="24"/>
                <w:szCs w:val="24"/>
                <w:lang w:val="ru-RU" w:eastAsia="ru-RU"/>
              </w:rPr>
            </w:pPr>
            <w:r>
              <w:rPr>
                <w:rFonts w:ascii="Arial" w:cs="Arial" w:hAnsi="Arial"/>
                <w:sz w:val="24"/>
                <w:szCs w:val="24"/>
                <w:lang w:val="ru-RU" w:eastAsia="ru-RU"/>
              </w:rPr>
              <w:t>Скорочення черг, підвищення пропускної здатності</w:t>
            </w:r>
          </w:p>
        </w:tc>
      </w:tr>
      <w:tr w14:paraId="CA2DEADF">
        <w:tblPrEx/>
        <w:trPr>
          <w:trHeight w:val="687" w:hRule="atLeast"/>
        </w:trPr>
        <w:tc>
          <w:tcPr>
            <w:tcW w:w="3043" w:type="dxa"/>
            <w:tcBorders/>
            <w:vAlign w:val="center"/>
          </w:tcPr>
          <w:p w14:paraId="A9534E9B">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запасами</w:t>
            </w:r>
          </w:p>
        </w:tc>
        <w:tc>
          <w:tcPr>
            <w:tcW w:w="3044" w:type="dxa"/>
            <w:tcBorders/>
            <w:vAlign w:val="center"/>
          </w:tcPr>
          <w:p w14:paraId="50E0709E">
            <w:pPr>
              <w:pStyle w:val="style0"/>
              <w:jc w:val="both"/>
              <w:rPr>
                <w:rFonts w:ascii="Arial" w:cs="Arial" w:hAnsi="Arial"/>
                <w:sz w:val="24"/>
                <w:szCs w:val="24"/>
                <w:lang w:val="ru-RU" w:eastAsia="ru-RU"/>
              </w:rPr>
            </w:pPr>
            <w:r>
              <w:rPr>
                <w:rFonts w:ascii="Arial" w:cs="Arial" w:hAnsi="Arial"/>
                <w:sz w:val="24"/>
                <w:szCs w:val="24"/>
                <w:lang w:val="ru-RU" w:eastAsia="ru-RU"/>
              </w:rPr>
              <w:t>WMS, RFID, автоматичне замовлення</w:t>
            </w:r>
          </w:p>
        </w:tc>
        <w:tc>
          <w:tcPr>
            <w:tcW w:w="3044" w:type="dxa"/>
            <w:tcBorders/>
            <w:vAlign w:val="center"/>
          </w:tcPr>
          <w:p w14:paraId="17512EEC">
            <w:pPr>
              <w:pStyle w:val="style0"/>
              <w:jc w:val="both"/>
              <w:rPr>
                <w:rFonts w:ascii="Arial" w:cs="Arial" w:hAnsi="Arial"/>
                <w:sz w:val="24"/>
                <w:szCs w:val="24"/>
                <w:lang w:val="ru-RU" w:eastAsia="ru-RU"/>
              </w:rPr>
            </w:pPr>
            <w:r>
              <w:rPr>
                <w:rFonts w:ascii="Arial" w:cs="Arial" w:hAnsi="Arial"/>
                <w:sz w:val="24"/>
                <w:szCs w:val="24"/>
                <w:lang w:val="ru-RU" w:eastAsia="ru-RU"/>
              </w:rPr>
              <w:t>Зниження запасів на 20-60%</w:t>
            </w:r>
          </w:p>
        </w:tc>
      </w:tr>
      <w:tr w14:paraId="ABA90FC1">
        <w:tblPrEx/>
        <w:trPr>
          <w:trHeight w:val="962" w:hRule="atLeast"/>
        </w:trPr>
        <w:tc>
          <w:tcPr>
            <w:tcW w:w="3043" w:type="dxa"/>
            <w:tcBorders/>
            <w:vAlign w:val="center"/>
          </w:tcPr>
          <w:p w14:paraId="01F9845A">
            <w:pPr>
              <w:pStyle w:val="style0"/>
              <w:jc w:val="both"/>
              <w:rPr>
                <w:rFonts w:ascii="Arial" w:cs="Arial" w:hAnsi="Arial"/>
                <w:sz w:val="24"/>
                <w:szCs w:val="24"/>
                <w:lang w:val="ru-RU" w:eastAsia="ru-RU"/>
              </w:rPr>
            </w:pPr>
            <w:r>
              <w:rPr>
                <w:rFonts w:ascii="Arial" w:cs="Arial" w:hAnsi="Arial"/>
                <w:sz w:val="24"/>
                <w:szCs w:val="24"/>
                <w:lang w:val="ru-RU" w:eastAsia="ru-RU"/>
              </w:rPr>
              <w:t>Управління персоналом</w:t>
            </w:r>
          </w:p>
        </w:tc>
        <w:tc>
          <w:tcPr>
            <w:tcW w:w="3044" w:type="dxa"/>
            <w:tcBorders/>
            <w:vAlign w:val="center"/>
          </w:tcPr>
          <w:p w14:paraId="42C298E8">
            <w:pPr>
              <w:pStyle w:val="style0"/>
              <w:jc w:val="both"/>
              <w:rPr>
                <w:rFonts w:ascii="Arial" w:cs="Arial" w:hAnsi="Arial"/>
                <w:sz w:val="24"/>
                <w:szCs w:val="24"/>
                <w:lang w:val="ru-RU" w:eastAsia="ru-RU"/>
              </w:rPr>
            </w:pPr>
            <w:r>
              <w:rPr>
                <w:rFonts w:ascii="Arial" w:cs="Arial" w:hAnsi="Arial"/>
                <w:sz w:val="24"/>
                <w:szCs w:val="24"/>
                <w:lang w:val="ru-RU" w:eastAsia="ru-RU"/>
              </w:rPr>
              <w:t>Системи планування змін, навчальні платформи</w:t>
            </w:r>
          </w:p>
        </w:tc>
        <w:tc>
          <w:tcPr>
            <w:tcW w:w="3044" w:type="dxa"/>
            <w:tcBorders/>
            <w:vAlign w:val="center"/>
          </w:tcPr>
          <w:p w14:paraId="87008E4E">
            <w:pPr>
              <w:pStyle w:val="style0"/>
              <w:jc w:val="both"/>
              <w:rPr>
                <w:rFonts w:ascii="Arial" w:cs="Arial" w:hAnsi="Arial"/>
                <w:sz w:val="24"/>
                <w:szCs w:val="24"/>
                <w:lang w:val="ru-RU" w:eastAsia="ru-RU"/>
              </w:rPr>
            </w:pPr>
            <w:r>
              <w:rPr>
                <w:rFonts w:ascii="Arial" w:cs="Arial" w:hAnsi="Arial"/>
                <w:sz w:val="24"/>
                <w:szCs w:val="24"/>
                <w:lang w:val="ru-RU" w:eastAsia="ru-RU"/>
              </w:rPr>
              <w:t>Оптимізація витрат на персонал</w:t>
            </w:r>
          </w:p>
        </w:tc>
      </w:tr>
      <w:tr w14:paraId="110790B0">
        <w:tblPrEx/>
        <w:trPr>
          <w:trHeight w:val="698" w:hRule="atLeast"/>
        </w:trPr>
        <w:tc>
          <w:tcPr>
            <w:tcW w:w="3043" w:type="dxa"/>
            <w:tcBorders/>
            <w:vAlign w:val="center"/>
          </w:tcPr>
          <w:p w14:paraId="93ABA55E">
            <w:pPr>
              <w:pStyle w:val="style0"/>
              <w:jc w:val="both"/>
              <w:rPr>
                <w:rFonts w:ascii="Arial" w:cs="Arial" w:hAnsi="Arial"/>
                <w:sz w:val="24"/>
                <w:szCs w:val="24"/>
                <w:lang w:val="ru-RU" w:eastAsia="ru-RU"/>
              </w:rPr>
            </w:pPr>
            <w:r>
              <w:rPr>
                <w:rFonts w:ascii="Arial" w:cs="Arial" w:hAnsi="Arial"/>
                <w:sz w:val="24"/>
                <w:szCs w:val="24"/>
                <w:lang w:val="ru-RU" w:eastAsia="ru-RU"/>
              </w:rPr>
              <w:t>Управління клієнтським досвідом</w:t>
            </w:r>
          </w:p>
        </w:tc>
        <w:tc>
          <w:tcPr>
            <w:tcW w:w="3044" w:type="dxa"/>
            <w:tcBorders/>
            <w:vAlign w:val="center"/>
          </w:tcPr>
          <w:p w14:paraId="2149C347">
            <w:pPr>
              <w:pStyle w:val="style0"/>
              <w:jc w:val="both"/>
              <w:rPr>
                <w:rFonts w:ascii="Arial" w:cs="Arial" w:hAnsi="Arial"/>
                <w:sz w:val="24"/>
                <w:szCs w:val="24"/>
                <w:lang w:val="ru-RU" w:eastAsia="ru-RU"/>
              </w:rPr>
            </w:pPr>
            <w:r>
              <w:rPr>
                <w:rFonts w:ascii="Arial" w:cs="Arial" w:hAnsi="Arial"/>
                <w:sz w:val="24"/>
                <w:szCs w:val="24"/>
                <w:lang w:val="ru-RU" w:eastAsia="ru-RU"/>
              </w:rPr>
              <w:t>CRM, програми лояльності, персоналізація</w:t>
            </w:r>
          </w:p>
        </w:tc>
        <w:tc>
          <w:tcPr>
            <w:tcW w:w="3044" w:type="dxa"/>
            <w:tcBorders/>
            <w:vAlign w:val="center"/>
          </w:tcPr>
          <w:p w14:paraId="11AB8BDE">
            <w:pPr>
              <w:pStyle w:val="style0"/>
              <w:jc w:val="both"/>
              <w:rPr>
                <w:rFonts w:ascii="Arial" w:cs="Arial" w:hAnsi="Arial"/>
                <w:sz w:val="24"/>
                <w:szCs w:val="24"/>
                <w:lang w:val="ru-RU" w:eastAsia="ru-RU"/>
              </w:rPr>
            </w:pPr>
            <w:r>
              <w:rPr>
                <w:rFonts w:ascii="Arial" w:cs="Arial" w:hAnsi="Arial"/>
                <w:sz w:val="24"/>
                <w:szCs w:val="24"/>
                <w:lang w:val="ru-RU" w:eastAsia="ru-RU"/>
              </w:rPr>
              <w:t>Підвищення лояльності на 20-30%</w:t>
            </w:r>
          </w:p>
        </w:tc>
      </w:tr>
    </w:tbl>
    <w:p w14:paraId="D9205218">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[24]</w:t>
      </w:r>
    </w:p>
    <w:p w14:paraId="B8CDC844">
      <w:pPr>
        <w:pStyle w:val="style0"/>
        <w:spacing w:after="0" w:lineRule="auto" w:line="360"/>
        <w:ind w:firstLine="709"/>
        <w:jc w:val="both"/>
        <w:rPr>
          <w:rFonts w:ascii="Arial" w:cs="Arial" w:hAnsi="Arial"/>
          <w:sz w:val="28"/>
          <w:szCs w:val="28"/>
          <w:lang w:val="uk-UA" w:eastAsia="ru-RU"/>
        </w:rPr>
      </w:pPr>
    </w:p>
    <w:p w14:paraId="CA23D8B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Цифрова трансформація управління виходить за межі простої автоматизації окремих операцій. Вона передбачає перебудову всієї системи управління на основі даних та інтелектуальних алгоритмів. У 2025 році відбувся перехід від пілотних проектів з ШІ до його впровадження як базової інфраструктури управління </w:t>
      </w:r>
      <w:r>
        <w:rPr>
          <w:rFonts w:ascii="Arial" w:cs="Arial" w:hAnsi="Arial"/>
          <w:sz w:val="28"/>
          <w:szCs w:val="28"/>
          <w:lang w:val="ru-RU" w:eastAsia="ru-RU"/>
        </w:rPr>
        <w:t>[49].</w:t>
      </w:r>
    </w:p>
    <w:p w14:paraId="DA671AC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Microsoft анонсувала нові можливості «агентного ШІ» (agentic AI) для ритейлу, які забезпечують інтелектуальну автоматизацію кожної функції роздрібної торгівлі: від мерчандайзингу та маркетингу до управління магазинами та логістики. Ці рішення дозволяють перетворити фрагментовані робочі процеси на скоординоване виконання, надаючи командам контекстно-залежні інструменти, які можуть передбачати дії та діяти автономно.</w:t>
      </w:r>
    </w:p>
    <w:p w14:paraId="9DC6F6F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Ключовим трендом є використання AI-агентів для автоматизації критичних робочих процесів: управління запасами, онбордингу продуктів, аналітики мерчандайзингу в реальному часі. Як зазначають у Microsoft, </w:t>
      </w:r>
      <w:r>
        <w:rPr>
          <w:rFonts w:ascii="Arial" w:cs="Arial" w:hAnsi="Arial"/>
          <w:sz w:val="28"/>
          <w:szCs w:val="28"/>
          <w:lang w:val="uk-UA" w:eastAsia="ru-RU"/>
        </w:rPr>
        <w:t>це дозволяє звільнити команди для роботи над стратегією та інноваціями, одночасно досягаючи вимірних бізнес-результатів [5].</w:t>
      </w:r>
    </w:p>
    <w:p w14:paraId="D5D1A32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успішної цифрової трансформації управління торговельним підприємством необхідний комплексний підхід, який об'єднує всі розглянуті технології в єдину систему. Як свідчать дослідження, найбільшої ефективності досягають ті ритейлери, які розглядають цифрову трансформацію не як набір окремих проектів, а як цілісну зміну операційної моделі.</w:t>
      </w:r>
    </w:p>
    <w:p w14:paraId="1EFD15B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Ключовим бар'єром на шляху до інтеграції є технічний борг (technical debt) – накопичені проблеми в IT-інфраструктурі, що виникли через роки нашарування нових технологій на застарілі системи. Дослідження Kyndryl показує, що майже третина керівників роздрібних мереж повідомляють про критичні мережі, сховища даних та сервери, термін експлуатації яких закінчується, а майже половина зазначають, що інновації затримуються через проблеми з фундаментальним технологічним стеком.</w:t>
      </w:r>
    </w:p>
    <w:p w14:paraId="F3993A5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Водночас 89% керівників роздрібних мереж вважають, що ШІ повністю трансформує робочі ролі в індустрії протягом наступних 12 місяців, проте лише 33% висловлюють занепокоєння щодо підвищення кваліфікації співробітників, чиї ролі будуть порушені ШІ. Це свідчить про необхідність системної роботи з управління змінами та розвитку людського капіталу паралельно з технологічною трансформацією.</w:t>
      </w:r>
    </w:p>
    <w:p w14:paraId="0F79EE39">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Сучасний ритейл перебуває в стадії фундаментальної трансформації</w:t>
      </w:r>
      <w:r>
        <w:rPr>
          <w:rFonts w:ascii="Arial" w:cs="Arial" w:hAnsi="Arial"/>
          <w:sz w:val="28"/>
          <w:szCs w:val="28"/>
          <w:lang w:val="uk-UA" w:eastAsia="ru-RU"/>
        </w:rPr>
        <w:t>, де ключовими драйверами змін є штучний інтелект, омніканальність та автоматизація бізнес-процесів. Галузь переходить від експериментів до системних змін, спрямованих на довгострокову ефективність та стійкість.</w:t>
      </w:r>
    </w:p>
    <w:p w14:paraId="AB504C08">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Інтеграція CRM/ERP-систем є фундаментом цифрової трансформації</w:t>
      </w:r>
      <w:r>
        <w:rPr>
          <w:rFonts w:ascii="Arial" w:cs="Arial" w:hAnsi="Arial"/>
          <w:sz w:val="28"/>
          <w:szCs w:val="28"/>
          <w:lang w:val="uk-UA" w:eastAsia="ru-RU"/>
        </w:rPr>
        <w:t> управління торговельним підприємством. Українські IT-компанії (Innoware, CHM Software, Teamwork Commerce) мають значний досвід у впровадженні таких систем, пропонуючи комплексні рішення на базі провідних світових платформ (Microsoft Dynamics, Google Cloud) з урахуванням локальної специфіки.</w:t>
      </w:r>
    </w:p>
    <w:p w14:paraId="E5B1B7CF">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Омніканальність стала базовою вимогою</w:t>
      </w:r>
      <w:r>
        <w:rPr>
          <w:rFonts w:ascii="Arial" w:cs="Arial" w:hAnsi="Arial"/>
          <w:sz w:val="28"/>
          <w:szCs w:val="28"/>
          <w:lang w:val="uk-UA" w:eastAsia="ru-RU"/>
        </w:rPr>
        <w:t>, а не конкурентною перевагою. Лише 15% ритейлерів використовують свої омніканальні системи на повну потужність, що свідчить про значний потенціал для покращення. Наступним етапом є перехід до уніфікованої комерції (unified commerce), де всі канали працюють як єдина система з єдиним пулом даних і запасів.</w:t>
      </w:r>
    </w:p>
    <w:p w14:paraId="DCA52841">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Автоматизація бізнес-процесів</w:t>
      </w:r>
      <w:r>
        <w:rPr>
          <w:rFonts w:ascii="Arial" w:cs="Arial" w:hAnsi="Arial"/>
          <w:sz w:val="28"/>
          <w:szCs w:val="28"/>
          <w:lang w:val="uk-UA" w:eastAsia="ru-RU"/>
        </w:rPr>
        <w:t xml:space="preserve"> дозволяє суттєво підвищити ефективність управління: зменшити запаси до 60%, підвищити утримання клієнтів до 30%, скоротити витрати на персонал через впровадження самообслуговування. Новітнім трендом є використання «агентного ШІ» (agentic AI) для інтелектуальної автоматизації всіх функцій ритейлу.</w:t>
      </w:r>
    </w:p>
    <w:p w14:paraId="ECA8B425">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Ключовим бар'єром для цифрової трансформації</w:t>
      </w:r>
      <w:r>
        <w:rPr>
          <w:rFonts w:ascii="Arial" w:cs="Arial" w:hAnsi="Arial"/>
          <w:sz w:val="28"/>
          <w:szCs w:val="28"/>
          <w:lang w:val="uk-UA" w:eastAsia="ru-RU"/>
        </w:rPr>
        <w:t xml:space="preserve"> є технічний борг та фрагментованість існуючих систем. Успішна трансформація потребує не лише впровадження нових технологій, але й системної роботи з управління змінами та підвищення кваліфікації персоналу</w:t>
      </w:r>
    </w:p>
    <w:p w14:paraId="4A7A0679">
      <w:pPr>
        <w:pStyle w:val="style0"/>
        <w:ind w:firstLine="709"/>
        <w:rPr>
          <w:rFonts w:ascii="Arial" w:cs="Arial" w:hAnsi="Arial"/>
          <w:sz w:val="28"/>
          <w:szCs w:val="28"/>
          <w:lang w:val="uk-UA" w:eastAsia="ru-RU"/>
        </w:rPr>
      </w:pPr>
      <w:r>
        <w:rPr>
          <w:rFonts w:ascii="Arial" w:cs="Arial" w:hAnsi="Arial"/>
          <w:sz w:val="28"/>
          <w:szCs w:val="28"/>
          <w:lang w:val="uk-UA" w:eastAsia="ru-RU"/>
        </w:rPr>
        <w:br w:type="page"/>
      </w:r>
    </w:p>
    <w:p w14:paraId="715A2E8B">
      <w:pPr>
        <w:pStyle w:val="style0"/>
        <w:spacing w:after="0" w:lineRule="auto" w:line="360"/>
        <w:jc w:val="center"/>
        <w:rPr>
          <w:rFonts w:ascii="Arial" w:cs="Arial" w:hAnsi="Arial"/>
          <w:b/>
          <w:bCs/>
          <w:sz w:val="28"/>
          <w:szCs w:val="28"/>
          <w:lang w:val="uk-UA" w:eastAsia="ru-RU"/>
        </w:rPr>
      </w:pPr>
      <w:r>
        <w:rPr>
          <w:rFonts w:ascii="Arial" w:cs="Arial" w:hAnsi="Arial"/>
          <w:b/>
          <w:bCs/>
          <w:sz w:val="28"/>
          <w:szCs w:val="28"/>
          <w:lang w:val="uk-UA" w:eastAsia="ru-RU"/>
        </w:rPr>
        <w:t>2 АНАЛІЗ ТА ОЦІНКА СИСТЕМИ МЕНЕДЖМЕНТУ ТОВ «ЕКОНОМ ПЛЮС»</w:t>
      </w:r>
    </w:p>
    <w:p w14:paraId="BF20F67E">
      <w:pPr>
        <w:pStyle w:val="style0"/>
        <w:spacing w:after="0" w:lineRule="auto" w:line="360"/>
        <w:jc w:val="both"/>
        <w:rPr>
          <w:rFonts w:ascii="Arial" w:cs="Arial" w:hAnsi="Arial"/>
          <w:color w:val="ff0000"/>
          <w:sz w:val="28"/>
          <w:szCs w:val="28"/>
          <w:lang w:val="uk-UA" w:eastAsia="ru-RU"/>
        </w:rPr>
      </w:pPr>
    </w:p>
    <w:p w14:paraId="7C44F65E">
      <w:pPr>
        <w:pStyle w:val="style0"/>
        <w:spacing w:after="0" w:lineRule="auto" w:line="360"/>
        <w:jc w:val="both"/>
        <w:rPr>
          <w:rFonts w:ascii="Arial" w:cs="Arial" w:hAnsi="Arial"/>
          <w:sz w:val="28"/>
          <w:szCs w:val="28"/>
          <w:lang w:val="uk-UA" w:eastAsia="ru-RU"/>
        </w:rPr>
      </w:pPr>
    </w:p>
    <w:p w14:paraId="371EAC70">
      <w:pPr>
        <w:pStyle w:val="style0"/>
        <w:spacing w:after="0" w:lineRule="auto" w:line="360"/>
        <w:ind w:firstLine="709"/>
        <w:jc w:val="both"/>
        <w:rPr>
          <w:rFonts w:ascii="Arial" w:cs="Arial" w:hAnsi="Arial"/>
          <w:b/>
          <w:bCs/>
          <w:sz w:val="28"/>
          <w:szCs w:val="28"/>
          <w:lang w:val="uk-UA" w:eastAsia="ru-RU"/>
        </w:rPr>
      </w:pPr>
      <w:r>
        <w:rPr>
          <w:rFonts w:ascii="Arial" w:cs="Arial" w:hAnsi="Arial"/>
          <w:b/>
          <w:bCs/>
          <w:sz w:val="28"/>
          <w:szCs w:val="28"/>
          <w:lang w:val="uk-UA" w:eastAsia="ru-RU"/>
        </w:rPr>
        <w:t>2.1 Загально-економічна характеристика та організаційна структура ТОВ «Економ плюс»</w:t>
      </w:r>
    </w:p>
    <w:p w14:paraId="E8D9FB55">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ТОВ «Торговельна компанія «Економ Плюс» (скорочена назва – ТОВ «ТК «Економ Плюс») є одним із помітних гравців на ринку роздрібної торгівлі України. Підприємство було засноване у 2003 році в місті Запоріжжя відомим українським бізнесменом Євгеном Черняком, який виступає власником та засновником торговельної мережі.</w:t>
      </w:r>
    </w:p>
    <w:p w14:paraId="20497D17">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Організаційно-правова форма підприємства – Товариство з обмеженою відповідальністю, що є типовою формою ведення бізнесу для роздрібних торговельних мереж в Україні. Така форма господарювання передбачає, що засновники несуть відповідальність за зобов’язаннями підприємства лише в межах своїх внесків до статутного капіталу, що є привабливим для інвесторів.</w:t>
      </w:r>
    </w:p>
    <w:p w14:paraId="42C169BA">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За даними YouControl, кінцевим бенефіціарним власником ТОВ «Економ Плюс» виступає Євген Черняк, який також є головою наглядової ради холдингу Global Spirits. Статутний капітал підприємства становить 11 990 000 грн, що свідчить про значний масштаб діяльності</w:t>
      </w:r>
      <w:r>
        <w:rPr>
          <w:rFonts w:ascii="Arial" w:cs="Arial" w:hAnsi="Arial"/>
          <w:bCs/>
          <w:sz w:val="28"/>
          <w:szCs w:val="28"/>
          <w:lang w:val="ru-RU" w:eastAsia="ru-RU"/>
        </w:rPr>
        <w:t>.</w:t>
      </w:r>
    </w:p>
    <w:p w14:paraId="B89F6D07">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Основним видом економічної діяльності ТОВ «Економ Плюс» згідно з КВЕД є: «47.11» – «Роздрібна торгівля в неспеціалізованих магазинах переважно продуктами харчування, напоями та тютюновими виробами».</w:t>
      </w:r>
    </w:p>
    <w:p w14:paraId="900BF135">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 xml:space="preserve">Підприємство працює у форматі магазинів «біля дому» площею від 70 до 250 кв. м, які орієнтовані на швидке придбання товарів за низькими цінами. Такий формат є надзвичайно популярним в Україні та дозволяє </w:t>
      </w:r>
      <w:r>
        <w:rPr>
          <w:rFonts w:ascii="Arial" w:cs="Arial" w:hAnsi="Arial"/>
          <w:bCs/>
          <w:sz w:val="28"/>
          <w:szCs w:val="28"/>
          <w:lang w:val="uk-UA" w:eastAsia="ru-RU"/>
        </w:rPr>
        <w:t>зайняти нішу між великими дискаунтерами (як-от АТБ) та преміальними супермаркетами.</w:t>
      </w:r>
    </w:p>
    <w:p w14:paraId="D3778638">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Для об'єктивної оцінки ефективності функціонування підприємства необхідно проаналізувати динаміку ключових техніко-економічних показників за останні 2-3 роки. </w:t>
      </w:r>
    </w:p>
    <w:p w14:paraId="0BAD9A0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 xml:space="preserve">Доступ до повної фінансової звітності обмежений, однак на основі відкритих галузевих даних та публічної інформації про мережу, можна охарактеризувати масштаби діяльності ТОВ «Економ Плюс». </w:t>
      </w:r>
      <w:r>
        <w:rPr>
          <w:rFonts w:ascii="Arial" w:cs="Arial" w:hAnsi="Arial"/>
          <w:sz w:val="28"/>
          <w:szCs w:val="28"/>
          <w:lang w:val="uk-UA" w:eastAsia="ru-RU"/>
        </w:rPr>
        <w:t xml:space="preserve">Основні техніко-економічні показники діяльності ТОВ «Економ Плюс» </w:t>
      </w:r>
      <w:r>
        <w:rPr>
          <w:rFonts w:ascii="Arial" w:cs="Arial" w:hAnsi="Arial"/>
          <w:sz w:val="28"/>
          <w:szCs w:val="28"/>
          <w:lang w:val="ru-RU" w:eastAsia="ru-RU"/>
        </w:rPr>
        <w:t xml:space="preserve">зазначено в таблиці </w:t>
      </w:r>
      <w:r>
        <w:rPr>
          <w:rFonts w:ascii="Arial" w:cs="Arial" w:hAnsi="Arial"/>
          <w:sz w:val="28"/>
          <w:szCs w:val="28"/>
          <w:lang w:val="uk-UA" w:eastAsia="ru-RU"/>
        </w:rPr>
        <w:t>2.1.</w:t>
      </w:r>
    </w:p>
    <w:p w14:paraId="B780420E">
      <w:pPr>
        <w:pStyle w:val="style0"/>
        <w:spacing w:after="0" w:lineRule="auto" w:line="360"/>
        <w:ind w:firstLine="709"/>
        <w:jc w:val="both"/>
        <w:rPr>
          <w:rFonts w:ascii="Arial" w:cs="Arial" w:hAnsi="Arial"/>
          <w:sz w:val="28"/>
          <w:szCs w:val="28"/>
          <w:lang w:val="ru-RU" w:eastAsia="ru-RU"/>
        </w:rPr>
      </w:pPr>
    </w:p>
    <w:p w14:paraId="B59E423C">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Таблиця 2.1 – Основні техніко-економічні показники діяльності ТОВ «Економ Плюс»</w:t>
      </w:r>
    </w:p>
    <w:tbl>
      <w:tblPr>
        <w:tblStyle w:val="style154"/>
        <w:tblW w:w="9383" w:type="dxa"/>
        <w:tblLook w:val="04A0" w:firstRow="1" w:lastRow="0" w:firstColumn="1" w:lastColumn="0" w:noHBand="0" w:noVBand="1"/>
      </w:tblPr>
      <w:tblGrid>
        <w:gridCol w:w="3127"/>
        <w:gridCol w:w="3128"/>
        <w:gridCol w:w="3128"/>
      </w:tblGrid>
      <w:tr w14:paraId="648F3A6F">
        <w:trPr>
          <w:trHeight w:val="469" w:hRule="atLeast"/>
        </w:trPr>
        <w:tc>
          <w:tcPr>
            <w:tcW w:w="3127" w:type="dxa"/>
            <w:tcBorders/>
            <w:vAlign w:val="center"/>
          </w:tcPr>
          <w:p w14:paraId="3A1E1471">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Показник</w:t>
            </w:r>
          </w:p>
        </w:tc>
        <w:tc>
          <w:tcPr>
            <w:tcW w:w="3128" w:type="dxa"/>
            <w:tcBorders/>
            <w:vAlign w:val="center"/>
          </w:tcPr>
          <w:p w14:paraId="5649576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Значення</w:t>
            </w:r>
          </w:p>
        </w:tc>
        <w:tc>
          <w:tcPr>
            <w:tcW w:w="3128" w:type="dxa"/>
            <w:tcBorders/>
            <w:vAlign w:val="center"/>
          </w:tcPr>
          <w:p w14:paraId="00C716E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Характеристика</w:t>
            </w:r>
          </w:p>
        </w:tc>
      </w:tr>
      <w:tr w14:paraId="EDCC068B">
        <w:tblPrEx/>
        <w:trPr>
          <w:trHeight w:val="939" w:hRule="atLeast"/>
        </w:trPr>
        <w:tc>
          <w:tcPr>
            <w:tcW w:w="3127" w:type="dxa"/>
            <w:tcBorders/>
            <w:vAlign w:val="center"/>
          </w:tcPr>
          <w:p w14:paraId="A18125D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Рік заснування</w:t>
            </w:r>
          </w:p>
        </w:tc>
        <w:tc>
          <w:tcPr>
            <w:tcW w:w="3128" w:type="dxa"/>
            <w:tcBorders/>
            <w:vAlign w:val="center"/>
          </w:tcPr>
          <w:p w14:paraId="C27E567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2003</w:t>
            </w:r>
          </w:p>
        </w:tc>
        <w:tc>
          <w:tcPr>
            <w:tcW w:w="3128" w:type="dxa"/>
            <w:tcBorders/>
            <w:vAlign w:val="center"/>
          </w:tcPr>
          <w:p w14:paraId="F28217A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Стабільний довгостроковий бізнес</w:t>
            </w:r>
          </w:p>
        </w:tc>
      </w:tr>
      <w:tr w14:paraId="5389A5BB">
        <w:tblPrEx/>
        <w:trPr>
          <w:trHeight w:val="939" w:hRule="atLeast"/>
        </w:trPr>
        <w:tc>
          <w:tcPr>
            <w:tcW w:w="3127" w:type="dxa"/>
            <w:tcBorders/>
            <w:vAlign w:val="center"/>
          </w:tcPr>
          <w:p w14:paraId="2F00B5C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Кількість магазинів (станом на 2021 рік)</w:t>
            </w:r>
          </w:p>
        </w:tc>
        <w:tc>
          <w:tcPr>
            <w:tcW w:w="3128" w:type="dxa"/>
            <w:tcBorders/>
            <w:vAlign w:val="center"/>
          </w:tcPr>
          <w:p w14:paraId="F13F3E3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~100</w:t>
            </w:r>
          </w:p>
        </w:tc>
        <w:tc>
          <w:tcPr>
            <w:tcW w:w="3128" w:type="dxa"/>
            <w:tcBorders/>
            <w:vAlign w:val="center"/>
          </w:tcPr>
          <w:p w14:paraId="F98E3D3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Значна масштабованість мережі</w:t>
            </w:r>
          </w:p>
        </w:tc>
      </w:tr>
      <w:tr w14:paraId="639EA18F">
        <w:tblPrEx/>
        <w:trPr>
          <w:trHeight w:val="1408" w:hRule="atLeast"/>
        </w:trPr>
        <w:tc>
          <w:tcPr>
            <w:tcW w:w="3127" w:type="dxa"/>
            <w:tcBorders/>
            <w:vAlign w:val="center"/>
          </w:tcPr>
          <w:p w14:paraId="E94120E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Географія присутності</w:t>
            </w:r>
          </w:p>
        </w:tc>
        <w:tc>
          <w:tcPr>
            <w:tcW w:w="3128" w:type="dxa"/>
            <w:tcBorders/>
            <w:vAlign w:val="center"/>
          </w:tcPr>
          <w:p w14:paraId="3479A4C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Запорізька, Київська, Харківська, Полтавська, Житомирська області</w:t>
            </w:r>
          </w:p>
        </w:tc>
        <w:tc>
          <w:tcPr>
            <w:tcW w:w="3128" w:type="dxa"/>
            <w:tcBorders/>
            <w:vAlign w:val="center"/>
          </w:tcPr>
          <w:p w14:paraId="BD33348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Широке регіональне покриття</w:t>
            </w:r>
          </w:p>
        </w:tc>
      </w:tr>
      <w:tr w14:paraId="20EE55FA">
        <w:tblPrEx/>
        <w:trPr>
          <w:trHeight w:val="1318" w:hRule="atLeast"/>
        </w:trPr>
        <w:tc>
          <w:tcPr>
            <w:tcW w:w="3127" w:type="dxa"/>
            <w:tcBorders/>
            <w:vAlign w:val="center"/>
          </w:tcPr>
          <w:p w14:paraId="11EA9D1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Площа магазинів</w:t>
            </w:r>
          </w:p>
        </w:tc>
        <w:tc>
          <w:tcPr>
            <w:tcW w:w="3128" w:type="dxa"/>
            <w:tcBorders/>
            <w:vAlign w:val="center"/>
          </w:tcPr>
          <w:p w14:paraId="35B564E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70-</w:t>
            </w:r>
            <w:r>
              <w:rPr>
                <w:rFonts w:ascii="Arial" w:cs="Arial" w:hAnsi="Arial"/>
                <w:sz w:val="24"/>
                <w:szCs w:val="24"/>
                <w:lang w:eastAsia="ru-RU"/>
              </w:rPr>
              <w:t>25</w:t>
            </w:r>
            <w:r>
              <w:rPr>
                <w:rFonts w:ascii="Arial" w:cs="Arial" w:hAnsi="Arial"/>
                <w:sz w:val="24"/>
                <w:szCs w:val="24"/>
                <w:lang w:val="ru-RU" w:eastAsia="ru-RU"/>
              </w:rPr>
              <w:t>0 кв. м</w:t>
            </w:r>
          </w:p>
        </w:tc>
        <w:tc>
          <w:tcPr>
            <w:tcW w:w="3128" w:type="dxa"/>
            <w:tcBorders/>
            <w:vAlign w:val="center"/>
          </w:tcPr>
          <w:p w14:paraId="9A2E9EC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Гнучкий формат приміщень</w:t>
            </w:r>
          </w:p>
        </w:tc>
      </w:tr>
      <w:tr w14:paraId="10BFC5A4">
        <w:tblPrEx/>
        <w:trPr>
          <w:trHeight w:val="1332" w:hRule="atLeast"/>
        </w:trPr>
        <w:tc>
          <w:tcPr>
            <w:tcW w:w="3127" w:type="dxa"/>
            <w:tcBorders/>
            <w:vAlign w:val="center"/>
          </w:tcPr>
          <w:p w14:paraId="995CCC2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Орієнтовна кількість персоналу</w:t>
            </w:r>
          </w:p>
        </w:tc>
        <w:tc>
          <w:tcPr>
            <w:tcW w:w="3128" w:type="dxa"/>
            <w:tcBorders/>
            <w:vAlign w:val="center"/>
          </w:tcPr>
          <w:p w14:paraId="DAC1623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1500-2000 осіб</w:t>
            </w:r>
          </w:p>
        </w:tc>
        <w:tc>
          <w:tcPr>
            <w:tcW w:w="3128" w:type="dxa"/>
            <w:tcBorders/>
            <w:vAlign w:val="center"/>
          </w:tcPr>
          <w:p w14:paraId="ED5C58C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Типово для мережі такого масштабу</w:t>
            </w:r>
          </w:p>
        </w:tc>
      </w:tr>
    </w:tbl>
    <w:p w14:paraId="F541596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[14]</w:t>
      </w:r>
    </w:p>
    <w:p w14:paraId="A8905E21">
      <w:pPr>
        <w:pStyle w:val="style0"/>
        <w:spacing w:after="0" w:lineRule="auto" w:line="360"/>
        <w:ind w:firstLine="709"/>
        <w:jc w:val="both"/>
        <w:rPr>
          <w:rFonts w:ascii="Arial" w:cs="Arial" w:hAnsi="Arial"/>
          <w:sz w:val="28"/>
          <w:szCs w:val="28"/>
          <w:lang w:val="uk-UA" w:eastAsia="ru-RU"/>
        </w:rPr>
      </w:pPr>
    </w:p>
    <w:p w14:paraId="2DADB9FB">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Як видно з таблиці 2.1, ТОВ «Економ Плюс» демонструє значні масштаби діяльності. Важливо зазначити, що з моменту публікації даних у 2021 році (близько 100 магазинів), ситуація в країні зазнала кардинальних змін через повномасштабне вторгнення, що могло вплинути на кількість працюючих торгових точок, особливо в прифронтових регіонах (Запорізька, Харківська області).</w:t>
      </w:r>
    </w:p>
    <w:p w14:paraId="F40CF9D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Порівнюючи ТОВ «Економ Плюс» з іншими гравцями ринку, варто відзначити, що мережа займає міцну позицію в середньому сегменті ритейлу. Для прикладу, мережа «Брусничка» на момент закриття у 2021 році нараховувала 135 магазинів, але мала значні фінансові труднощі. На відміну від гігантів ринку (АТБ, Сільпо, Метро), «Економ Плюс» робить ставку на локальність та доступність для споживача.</w:t>
      </w:r>
    </w:p>
    <w:p w14:paraId="FA0B17E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Як торговельна мережа, що налічує близько 100 точок продажу, ТОВ «Економ Плюс» потребує чіткої та структурованої системи управління. Хоча публічний доступ до внутрішньої документації підприємства обмежений, на основі загальної теорії менеджменту та практики українських рітейл-мереж, можна реконструювати ймовірну структуру управління.</w:t>
      </w:r>
    </w:p>
    <w:p w14:paraId="F74664A8">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Найбільш поширеною структурою управління для мереж, що швидко масштабуються, є </w:t>
      </w:r>
      <w:r>
        <w:rPr>
          <w:rFonts w:ascii="Arial" w:cs="Arial" w:hAnsi="Arial"/>
          <w:bCs/>
          <w:sz w:val="28"/>
          <w:szCs w:val="28"/>
          <w:lang w:val="uk-UA" w:eastAsia="ru-RU"/>
        </w:rPr>
        <w:t>лінійно-функціональна структура</w:t>
      </w:r>
      <w:r>
        <w:rPr>
          <w:rFonts w:ascii="Arial" w:cs="Arial" w:hAnsi="Arial"/>
          <w:sz w:val="28"/>
          <w:szCs w:val="28"/>
          <w:lang w:val="uk-UA" w:eastAsia="ru-RU"/>
        </w:rPr>
        <w:t xml:space="preserve">. Вона передбачає чітку вертикаль влади (лінійне керівництво) та допоміжні функціональні підрозділи, які обслуговують всі рівні управління. </w:t>
      </w:r>
    </w:p>
    <w:p w14:paraId="F9E4FEA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Лінійно-функціональна структура має свої беззаперечні переваги, особливо для мережі у 100 магазинів:</w:t>
      </w:r>
    </w:p>
    <w:p w14:paraId="27180615">
      <w:pPr>
        <w:pStyle w:val="style179"/>
        <w:numPr>
          <w:ilvl w:val="0"/>
          <w:numId w:val="1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ч</w:t>
      </w:r>
      <w:r>
        <w:rPr>
          <w:rFonts w:ascii="Arial" w:cs="Arial" w:hAnsi="Arial"/>
          <w:sz w:val="28"/>
          <w:szCs w:val="28"/>
          <w:lang w:val="ru-RU" w:eastAsia="ru-RU"/>
        </w:rPr>
        <w:t>ітке розмежування відповідальності: комерційний директор відповідає за те, що продавати і як продавати; фінансовий директор – за гроші; технічний директор – за логістику та IT;</w:t>
      </w:r>
    </w:p>
    <w:p w14:paraId="7609F631">
      <w:pPr>
        <w:pStyle w:val="style179"/>
        <w:numPr>
          <w:ilvl w:val="0"/>
          <w:numId w:val="1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м</w:t>
      </w:r>
      <w:r>
        <w:rPr>
          <w:rFonts w:ascii="Arial" w:cs="Arial" w:hAnsi="Arial"/>
          <w:sz w:val="28"/>
          <w:szCs w:val="28"/>
          <w:lang w:val="ru-RU" w:eastAsia="ru-RU"/>
        </w:rPr>
        <w:t>інімізація дублювання функцій: всі функціональні служби працюють на всі магазини одночасно;</w:t>
      </w:r>
    </w:p>
    <w:p w14:paraId="14FF1918">
      <w:pPr>
        <w:pStyle w:val="style179"/>
        <w:numPr>
          <w:ilvl w:val="0"/>
          <w:numId w:val="19"/>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к</w:t>
      </w:r>
      <w:r>
        <w:rPr>
          <w:rFonts w:ascii="Arial" w:cs="Arial" w:hAnsi="Arial"/>
          <w:sz w:val="28"/>
          <w:szCs w:val="28"/>
          <w:lang w:val="ru-RU" w:eastAsia="ru-RU"/>
        </w:rPr>
        <w:t>онтрольованість: при такій кількості точок, прямий контроль з боку вищого керівництва ускладнений, тому делегування повноважень функціональним директорам є необхідністю.</w:t>
      </w:r>
    </w:p>
    <w:p w14:paraId="348B6D61">
      <w:pPr>
        <w:pStyle w:val="style179"/>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На схемі на рисунку 2.1 наведено схему лінійно-функціональної структури, яка найбільше відповідає потребам торговельної мережі.</w:t>
      </w:r>
    </w:p>
    <w:p w14:paraId="D517C868">
      <w:pPr>
        <w:pStyle w:val="style0"/>
        <w:spacing w:after="0" w:lineRule="auto" w:line="360"/>
        <w:ind w:firstLine="709"/>
        <w:jc w:val="both"/>
        <w:rPr>
          <w:rFonts w:ascii="Arial" w:cs="Arial" w:hAnsi="Arial"/>
          <w:sz w:val="28"/>
          <w:szCs w:val="28"/>
          <w:lang w:val="ru-RU" w:eastAsia="ru-RU"/>
        </w:rPr>
      </w:pPr>
    </w:p>
    <w:p w14:paraId="CE776623">
      <w:pPr>
        <w:pStyle w:val="style0"/>
        <w:spacing w:after="0" w:lineRule="auto" w:line="360"/>
        <w:jc w:val="both"/>
        <w:rPr>
          <w:rFonts w:ascii="Arial" w:cs="Arial" w:hAnsi="Arial"/>
          <w:sz w:val="28"/>
          <w:szCs w:val="28"/>
          <w:lang w:val="uk-UA" w:eastAsia="ru-RU"/>
        </w:rPr>
      </w:pPr>
    </w:p>
    <w:p w14:paraId="B59F2664">
      <w:pPr>
        <w:pStyle w:val="style0"/>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25" behindDoc="false" locked="false" layoutInCell="true" allowOverlap="true">
                <wp:simplePos x="0" y="0"/>
                <wp:positionH relativeFrom="column">
                  <wp:posOffset>712470</wp:posOffset>
                </wp:positionH>
                <wp:positionV relativeFrom="paragraph">
                  <wp:posOffset>-70485</wp:posOffset>
                </wp:positionV>
                <wp:extent cx="9144" cy="618744"/>
                <wp:effectExtent l="76200" t="0" r="67310" b="48260"/>
                <wp:wrapNone/>
                <wp:docPr id="1034" name="Прямая со стрелкой 3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9144" cy="618744"/>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34" type="#_x0000_t32" filled="f" style="position:absolute;margin-left:56.1pt;margin-top:-5.55pt;width:0.72pt;height:48.72pt;z-index:25;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24" behindDoc="false" locked="false" layoutInCell="true" allowOverlap="true">
                <wp:simplePos x="0" y="0"/>
                <wp:positionH relativeFrom="column">
                  <wp:posOffset>718184</wp:posOffset>
                </wp:positionH>
                <wp:positionV relativeFrom="paragraph">
                  <wp:posOffset>-61722</wp:posOffset>
                </wp:positionV>
                <wp:extent cx="1011809" cy="8634"/>
                <wp:effectExtent l="0" t="0" r="17145" b="29845"/>
                <wp:wrapNone/>
                <wp:docPr id="1035" name="Прямая соединительная линия 3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flipV="1">
                          <a:off x="0" y="0"/>
                          <a:ext cx="1011809" cy="8634"/>
                        </a:xfrm>
                        <a:prstGeom prst="line"/>
                        <a:ln cmpd="sng" cap="flat" w="1905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35" filled="f" stroked="t" from="56.549923pt,-4.86pt" to="136.21992pt,-4.1801577pt" style="position:absolute;z-index:24;mso-position-horizontal-relative:text;mso-position-vertical-relative:text;mso-width-percent:0;mso-height-percent:0;mso-width-relative:margin;mso-height-relative:margin;mso-wrap-distance-left:0.0pt;mso-wrap-distance-right:0.0pt;visibility:visible;flip:x y;">
                <v:stroke joinstyle="miter" weight="1.5pt"/>
                <v:fill/>
              </v:line>
            </w:pict>
          </mc:Fallback>
        </mc:AlternateContent>
      </w:r>
      <w:r>
        <w:rPr>
          <w:rFonts w:ascii="Arial" w:cs="Arial" w:hAnsi="Arial"/>
          <w:noProof/>
          <w:sz w:val="28"/>
          <w:szCs w:val="28"/>
          <w:lang w:val="uk-UA" w:eastAsia="uk-UA"/>
        </w:rPr>
        <mc:AlternateContent>
          <mc:Choice Requires="wps">
            <w:drawing>
              <wp:anchor distT="0" distB="0" distL="0" distR="0" simplePos="false" relativeHeight="23" behindDoc="false" locked="false" layoutInCell="true" allowOverlap="true">
                <wp:simplePos x="0" y="0"/>
                <wp:positionH relativeFrom="column">
                  <wp:posOffset>2839593</wp:posOffset>
                </wp:positionH>
                <wp:positionV relativeFrom="paragraph">
                  <wp:posOffset>252222</wp:posOffset>
                </wp:positionV>
                <wp:extent cx="0" cy="341376"/>
                <wp:effectExtent l="76200" t="0" r="76200" b="59055"/>
                <wp:wrapNone/>
                <wp:docPr id="1036" name="Прямая со стрелкой 3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341376"/>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36" type="#_x0000_t32" filled="f" style="position:absolute;margin-left:223.59pt;margin-top:19.86pt;width:0.0pt;height:26.88pt;z-index:23;mso-position-horizontal-relative:text;mso-position-vertical-relative:text;mso-width-relative:page;mso-height-relative:page;mso-wrap-distance-left:0.0pt;mso-wrap-distance-right:0.0pt;visibility:visible;">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21" behindDoc="false" locked="false" layoutInCell="true" allowOverlap="true">
                <wp:simplePos x="0" y="0"/>
                <wp:positionH relativeFrom="column">
                  <wp:posOffset>3914520</wp:posOffset>
                </wp:positionH>
                <wp:positionV relativeFrom="paragraph">
                  <wp:posOffset>-34290</wp:posOffset>
                </wp:positionV>
                <wp:extent cx="1003679" cy="3048"/>
                <wp:effectExtent l="0" t="0" r="25400" b="35560"/>
                <wp:wrapNone/>
                <wp:docPr id="1037" name="Прямая соединительная линия 3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003679" cy="3048"/>
                        </a:xfrm>
                        <a:prstGeom prst="line"/>
                        <a:ln cmpd="sng" cap="flat" w="1905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anchor>
            </w:drawing>
          </mc:Choice>
          <mc:Fallback>
            <w:pict>
              <v:line id="1037" filled="f" stroked="t" from="308.22992pt,-2.7pt" to="387.25977pt,-2.46pt" style="position:absolute;z-index:21;mso-position-horizontal-relative:text;mso-position-vertical-relative:text;mso-width-percent:0;mso-width-relative:margin;mso-height-relative:page;mso-wrap-distance-left:0.0pt;mso-wrap-distance-right:0.0pt;visibility:visible;flip:y;">
                <v:stroke joinstyle="miter" weight="1.5pt"/>
                <v:fill/>
              </v:line>
            </w:pict>
          </mc:Fallback>
        </mc:AlternateContent>
      </w:r>
      <w:r>
        <w:rPr>
          <w:rFonts w:ascii="Arial" w:cs="Arial" w:hAnsi="Arial"/>
          <w:noProof/>
          <w:sz w:val="28"/>
          <w:szCs w:val="28"/>
          <w:lang w:val="uk-UA" w:eastAsia="uk-UA"/>
        </w:rPr>
        <mc:AlternateContent>
          <mc:Choice Requires="wps">
            <w:drawing>
              <wp:anchor distT="0" distB="0" distL="0" distR="0" simplePos="false" relativeHeight="22" behindDoc="false" locked="false" layoutInCell="true" allowOverlap="true">
                <wp:simplePos x="0" y="0"/>
                <wp:positionH relativeFrom="column">
                  <wp:posOffset>4912233</wp:posOffset>
                </wp:positionH>
                <wp:positionV relativeFrom="paragraph">
                  <wp:posOffset>-40386</wp:posOffset>
                </wp:positionV>
                <wp:extent cx="0" cy="603504"/>
                <wp:effectExtent l="76200" t="0" r="57150" b="63500"/>
                <wp:wrapNone/>
                <wp:docPr id="1038" name="Прямая со стрелкой 3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603504"/>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38" type="#_x0000_t32" filled="f" style="position:absolute;margin-left:386.79pt;margin-top:-3.18pt;width:0.0pt;height:47.52pt;z-index:22;mso-position-horizontal-relative:text;mso-position-vertical-relative:text;mso-width-relative:page;mso-height-relative:page;mso-wrap-distance-left:0.0pt;mso-wrap-distance-right:0.0pt;visibility:visible;">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10" behindDoc="false" locked="false" layoutInCell="true" allowOverlap="true">
                <wp:simplePos x="0" y="0"/>
                <wp:positionH relativeFrom="column">
                  <wp:posOffset>1730259</wp:posOffset>
                </wp:positionH>
                <wp:positionV relativeFrom="paragraph">
                  <wp:posOffset>-281363</wp:posOffset>
                </wp:positionV>
                <wp:extent cx="2184399" cy="533400"/>
                <wp:effectExtent l="0" t="0" r="25400" b="19050"/>
                <wp:wrapNone/>
                <wp:docPr id="1039" name="Прямоугольник 1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184399" cy="533400"/>
                        </a:xfrm>
                        <a:prstGeom prst="rect"/>
                        <a:solidFill>
                          <a:srgbClr val="ffffff"/>
                        </a:solidFill>
                        <a:ln cmpd="sng" cap="flat" w="12700">
                          <a:solidFill>
                            <a:srgbClr val="000000"/>
                          </a:solidFill>
                          <a:prstDash val="solid"/>
                          <a:miter/>
                          <a:headEnd len="med" w="med" type="none"/>
                          <a:tailEnd len="med" w="med" type="none"/>
                        </a:ln>
                      </wps:spPr>
                      <wps:txbx id="1039">
                        <w:txbxContent>
                          <w:p w14:paraId="79EA66E4">
                            <w:pPr>
                              <w:pStyle w:val="style0"/>
                              <w:jc w:val="center"/>
                              <w:rPr>
                                <w:rFonts w:ascii="Times New Roman" w:cs="Times New Roman" w:hAnsi="Times New Roman"/>
                                <w:sz w:val="24"/>
                              </w:rPr>
                            </w:pPr>
                            <w:r>
                              <w:rPr>
                                <w:rFonts w:ascii="Times New Roman" w:cs="Times New Roman" w:hAnsi="Times New Roman"/>
                                <w:sz w:val="24"/>
                              </w:rPr>
                              <w:t>ГЕНЕРАЛЬНИЙ ДИРЕКТОР</w:t>
                            </w:r>
                          </w:p>
                        </w:txbxContent>
                      </wps:txbx>
                      <wps:bodyPr lIns="91440" rIns="91440" tIns="45720" bIns="45720" vert="horz" anchor="ctr" wrap="square">
                        <a:prstTxWarp prst="textNoShape"/>
                        <a:noAutofit/>
                      </wps:bodyPr>
                    </wps:wsp>
                  </a:graphicData>
                </a:graphic>
              </wp:anchor>
            </w:drawing>
          </mc:Choice>
          <mc:Fallback>
            <w:pict>
              <v:rect id="1039" fillcolor="white" stroked="t" style="position:absolute;margin-left:136.24pt;margin-top:-22.15pt;width:172.0pt;height:42.0pt;z-index:10;mso-position-horizontal-relative:text;mso-position-vertical-relative:text;mso-width-relative:page;mso-height-relative:page;mso-wrap-distance-left:0.0pt;mso-wrap-distance-right:0.0pt;visibility:visible;v-text-anchor:middle;">
                <v:stroke joinstyle="miter" weight="1.0pt"/>
                <v:fill/>
                <v:textbox inset="7.2pt,3.6pt,7.2pt,3.6pt">
                  <w:txbxContent>
                    <w:p w14:paraId="79EA66E4">
                      <w:pPr>
                        <w:pStyle w:val="style0"/>
                        <w:jc w:val="center"/>
                        <w:rPr>
                          <w:rFonts w:ascii="Times New Roman" w:cs="Times New Roman" w:hAnsi="Times New Roman"/>
                          <w:sz w:val="24"/>
                        </w:rPr>
                      </w:pPr>
                      <w:r>
                        <w:rPr>
                          <w:rFonts w:ascii="Times New Roman" w:cs="Times New Roman" w:hAnsi="Times New Roman"/>
                          <w:sz w:val="24"/>
                        </w:rPr>
                        <w:t>ГЕНЕРАЛЬНИЙ ДИРЕКТОР</w:t>
                      </w:r>
                    </w:p>
                  </w:txbxContent>
                </v:textbox>
              </v:rect>
            </w:pict>
          </mc:Fallback>
        </mc:AlternateContent>
      </w:r>
    </w:p>
    <w:p w14:paraId="85F1C3AD">
      <w:pPr>
        <w:pStyle w:val="style0"/>
        <w:spacing w:after="0" w:lineRule="auto" w:line="360"/>
        <w:jc w:val="both"/>
        <w:rPr>
          <w:rFonts w:ascii="Arial" w:cs="Arial" w:hAnsi="Arial"/>
          <w:sz w:val="28"/>
          <w:szCs w:val="28"/>
          <w:lang w:val="uk-UA" w:eastAsia="ru-RU"/>
        </w:rPr>
      </w:pPr>
      <w:r>
        <w:rPr>
          <w:rFonts w:ascii="Arial" w:cs="Arial" w:hAnsi="Arial"/>
          <w:noProof/>
          <w:sz w:val="28"/>
          <w:szCs w:val="28"/>
          <w:lang w:val="uk-UA" w:eastAsia="uk-UA"/>
        </w:rPr>
        <mc:AlternateContent>
          <mc:Choice Requires="wps">
            <w:drawing>
              <wp:anchor distT="0" distB="0" distL="0" distR="0" simplePos="false" relativeHeight="12" behindDoc="false" locked="false" layoutInCell="true" allowOverlap="true">
                <wp:simplePos x="0" y="0"/>
                <wp:positionH relativeFrom="page">
                  <wp:posOffset>2828925</wp:posOffset>
                </wp:positionH>
                <wp:positionV relativeFrom="paragraph">
                  <wp:posOffset>236855</wp:posOffset>
                </wp:positionV>
                <wp:extent cx="2190750" cy="755650"/>
                <wp:effectExtent l="0" t="0" r="19050" b="25400"/>
                <wp:wrapNone/>
                <wp:docPr id="1040" name="Прямоугольник 2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190750" cy="755650"/>
                        </a:xfrm>
                        <a:prstGeom prst="rect"/>
                        <a:solidFill>
                          <a:srgbClr val="ffffff"/>
                        </a:solidFill>
                        <a:ln cmpd="sng" cap="flat" w="12700">
                          <a:solidFill>
                            <a:srgbClr val="000000"/>
                          </a:solidFill>
                          <a:prstDash val="solid"/>
                          <a:miter/>
                          <a:headEnd len="med" w="med" type="none"/>
                          <a:tailEnd len="med" w="med" type="none"/>
                        </a:ln>
                      </wps:spPr>
                      <wps:txbx id="1040">
                        <w:txbxContent>
                          <w:p w14:paraId="BC534B8E">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З МАРКЕТИНГУ</w:t>
                            </w:r>
                          </w:p>
                          <w:p w14:paraId="6C902579">
                            <w:pPr>
                              <w:pStyle w:val="style0"/>
                              <w:jc w:val="center"/>
                              <w:rPr>
                                <w:rFonts w:ascii="Times New Roman" w:cs="Times New Roman" w:hAnsi="Times New Roman"/>
                                <w:sz w:val="24"/>
                                <w:lang w:val="ru-RU"/>
                              </w:rPr>
                            </w:pPr>
                            <w:r>
                              <w:rPr>
                                <w:rFonts w:ascii="Times New Roman" w:cs="Times New Roman" w:hAnsi="Times New Roman"/>
                                <w:sz w:val="24"/>
                                <w:lang w:val="ru-RU"/>
                              </w:rPr>
                              <w:t>(Реклама, асортимент)</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40" fillcolor="white" stroked="t" style="position:absolute;margin-left:222.75pt;margin-top:18.65pt;width:172.5pt;height:59.5pt;z-index:12;mso-position-horizontal-relative:page;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BC534B8E">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З МАРКЕТИНГУ</w:t>
                      </w:r>
                    </w:p>
                    <w:p w14:paraId="6C902579">
                      <w:pPr>
                        <w:pStyle w:val="style0"/>
                        <w:jc w:val="center"/>
                        <w:rPr>
                          <w:rFonts w:ascii="Times New Roman" w:cs="Times New Roman" w:hAnsi="Times New Roman"/>
                          <w:sz w:val="24"/>
                          <w:lang w:val="ru-RU"/>
                        </w:rPr>
                      </w:pPr>
                      <w:r>
                        <w:rPr>
                          <w:rFonts w:ascii="Times New Roman" w:cs="Times New Roman" w:hAnsi="Times New Roman"/>
                          <w:sz w:val="24"/>
                          <w:lang w:val="ru-RU"/>
                        </w:rPr>
                        <w:t>(Реклама, асортимент)</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34" behindDoc="false" locked="false" layoutInCell="true" allowOverlap="true">
                <wp:simplePos x="0" y="0"/>
                <wp:positionH relativeFrom="column">
                  <wp:posOffset>4938141</wp:posOffset>
                </wp:positionH>
                <wp:positionV relativeFrom="paragraph">
                  <wp:posOffset>2768473</wp:posOffset>
                </wp:positionV>
                <wp:extent cx="0" cy="257935"/>
                <wp:effectExtent l="76200" t="0" r="57150" b="66040"/>
                <wp:wrapNone/>
                <wp:docPr id="1041" name="Прямая со стрелкой 5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257935"/>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41" type="#_x0000_t32" filled="f" style="position:absolute;margin-left:388.83pt;margin-top:217.99pt;width:0.0pt;height:20.31pt;z-index:34;mso-position-horizontal-relative:text;mso-position-vertical-relative:text;mso-width-relative:page;mso-height-relative:page;mso-wrap-distance-left:0.0pt;mso-wrap-distance-right:0.0pt;visibility:visible;">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20" behindDoc="false" locked="false" layoutInCell="true" allowOverlap="true">
                <wp:simplePos x="0" y="0"/>
                <wp:positionH relativeFrom="column">
                  <wp:posOffset>3843909</wp:posOffset>
                </wp:positionH>
                <wp:positionV relativeFrom="paragraph">
                  <wp:posOffset>3031109</wp:posOffset>
                </wp:positionV>
                <wp:extent cx="2065401" cy="647192"/>
                <wp:effectExtent l="0" t="0" r="11430" b="19685"/>
                <wp:wrapNone/>
                <wp:docPr id="1042" name="Прямоугольник 2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065401" cy="647192"/>
                        </a:xfrm>
                        <a:prstGeom prst="rect"/>
                        <a:solidFill>
                          <a:srgbClr val="ffffff"/>
                        </a:solidFill>
                        <a:ln cmpd="sng" cap="flat" w="12700">
                          <a:solidFill>
                            <a:srgbClr val="000000"/>
                          </a:solidFill>
                          <a:prstDash val="solid"/>
                          <a:miter/>
                          <a:headEnd len="med" w="med" type="none"/>
                          <a:tailEnd len="med" w="med" type="none"/>
                        </a:ln>
                      </wps:spPr>
                      <wps:txbx id="1042">
                        <w:txbxContent>
                          <w:p w14:paraId="AA2EE7FD">
                            <w:pPr>
                              <w:pStyle w:val="style0"/>
                              <w:jc w:val="center"/>
                              <w:rPr>
                                <w:rFonts w:ascii="Times New Roman" w:cs="Times New Roman" w:hAnsi="Times New Roman"/>
                                <w:sz w:val="24"/>
                              </w:rPr>
                            </w:pPr>
                            <w:r>
                              <w:rPr>
                                <w:rFonts w:ascii="Times New Roman" w:cs="Times New Roman" w:hAnsi="Times New Roman"/>
                              </w:rPr>
                              <w:t>(</w:t>
                            </w:r>
                            <w:r>
                              <w:rPr>
                                <w:rFonts w:ascii="Times New Roman" w:cs="Times New Roman" w:hAnsi="Times New Roman"/>
                                <w:sz w:val="24"/>
                                <w:szCs w:val="24"/>
                              </w:rPr>
                              <w:t>Адміністратори, касири</w:t>
                            </w:r>
                            <w:r>
                              <w:rPr>
                                <w:rFonts w:ascii="Times New Roman" w:cs="Times New Roman" w:hAnsi="Times New Roman"/>
                              </w:rPr>
                              <w:t>)</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42" fillcolor="white" stroked="t" style="position:absolute;margin-left:302.67pt;margin-top:238.67pt;width:162.63pt;height:50.96pt;z-index:20;mso-position-horizontal-relative:text;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AA2EE7FD">
                      <w:pPr>
                        <w:pStyle w:val="style0"/>
                        <w:jc w:val="center"/>
                        <w:rPr>
                          <w:rFonts w:ascii="Times New Roman" w:cs="Times New Roman" w:hAnsi="Times New Roman"/>
                          <w:sz w:val="24"/>
                        </w:rPr>
                      </w:pPr>
                      <w:r>
                        <w:rPr>
                          <w:rFonts w:ascii="Times New Roman" w:cs="Times New Roman" w:hAnsi="Times New Roman"/>
                        </w:rPr>
                        <w:t>(</w:t>
                      </w:r>
                      <w:r>
                        <w:rPr>
                          <w:rFonts w:ascii="Times New Roman" w:cs="Times New Roman" w:hAnsi="Times New Roman"/>
                          <w:sz w:val="24"/>
                          <w:szCs w:val="24"/>
                        </w:rPr>
                        <w:t>Адміністратори, касири</w:t>
                      </w:r>
                      <w:r>
                        <w:rPr>
                          <w:rFonts w:ascii="Times New Roman" w:cs="Times New Roman" w:hAnsi="Times New Roman"/>
                        </w:rPr>
                        <w:t>)</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33" behindDoc="false" locked="false" layoutInCell="true" allowOverlap="true">
                <wp:simplePos x="0" y="0"/>
                <wp:positionH relativeFrom="column">
                  <wp:posOffset>2749677</wp:posOffset>
                </wp:positionH>
                <wp:positionV relativeFrom="paragraph">
                  <wp:posOffset>2762885</wp:posOffset>
                </wp:positionV>
                <wp:extent cx="1522" cy="263650"/>
                <wp:effectExtent l="76200" t="0" r="74930" b="60325"/>
                <wp:wrapNone/>
                <wp:docPr id="1043" name="Прямая со стрелкой 4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1522" cy="263650"/>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43" type="#_x0000_t32" filled="f" style="position:absolute;margin-left:216.51pt;margin-top:217.55pt;width:0.12pt;height:20.76pt;z-index:33;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19" behindDoc="false" locked="false" layoutInCell="true" allowOverlap="true">
                <wp:simplePos x="0" y="0"/>
                <wp:positionH relativeFrom="page">
                  <wp:posOffset>2809875</wp:posOffset>
                </wp:positionH>
                <wp:positionV relativeFrom="paragraph">
                  <wp:posOffset>3028061</wp:posOffset>
                </wp:positionV>
                <wp:extent cx="2007234" cy="656844"/>
                <wp:effectExtent l="0" t="0" r="12065" b="10160"/>
                <wp:wrapNone/>
                <wp:docPr id="1044" name="Прямоугольник 2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007234" cy="656844"/>
                        </a:xfrm>
                        <a:prstGeom prst="rect"/>
                        <a:solidFill>
                          <a:srgbClr val="ffffff"/>
                        </a:solidFill>
                        <a:ln cmpd="sng" cap="flat" w="12700">
                          <a:solidFill>
                            <a:srgbClr val="000000"/>
                          </a:solidFill>
                          <a:prstDash val="solid"/>
                          <a:miter/>
                          <a:headEnd len="med" w="med" type="none"/>
                          <a:tailEnd len="med" w="med" type="none"/>
                        </a:ln>
                      </wps:spPr>
                      <wps:txbx id="1044">
                        <w:txbxContent>
                          <w:p w14:paraId="E79B59B3">
                            <w:pPr>
                              <w:pStyle w:val="style0"/>
                              <w:jc w:val="center"/>
                              <w:rPr>
                                <w:rFonts w:ascii="Times New Roman" w:cs="Times New Roman" w:hAnsi="Times New Roman"/>
                              </w:rPr>
                            </w:pPr>
                            <w:r>
                              <w:rPr>
                                <w:rFonts w:ascii="Times New Roman" w:cs="Times New Roman" w:hAnsi="Times New Roman"/>
                              </w:rPr>
                              <w:t>(</w:t>
                            </w:r>
                            <w:r>
                              <w:rPr>
                                <w:rFonts w:ascii="Times New Roman" w:cs="Times New Roman" w:hAnsi="Times New Roman"/>
                                <w:sz w:val="24"/>
                              </w:rPr>
                              <w:t>Адміністратори</w:t>
                            </w:r>
                            <w:r>
                              <w:rPr>
                                <w:rFonts w:ascii="Times New Roman" w:cs="Times New Roman" w:hAnsi="Times New Roman"/>
                              </w:rPr>
                              <w:t xml:space="preserve">, </w:t>
                            </w:r>
                            <w:r>
                              <w:rPr>
                                <w:rFonts w:ascii="Times New Roman" w:cs="Times New Roman" w:hAnsi="Times New Roman"/>
                                <w:sz w:val="24"/>
                                <w:szCs w:val="24"/>
                              </w:rPr>
                              <w:t>касири</w:t>
                            </w:r>
                            <w:r>
                              <w:rPr>
                                <w:rFonts w:ascii="Times New Roman" w:cs="Times New Roman" w:hAnsi="Times New Roman"/>
                              </w:rPr>
                              <w:t>)</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44" fillcolor="white" stroked="t" style="position:absolute;margin-left:221.25pt;margin-top:238.43pt;width:158.05pt;height:51.72pt;z-index:19;mso-position-horizontal-relative:page;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E79B59B3">
                      <w:pPr>
                        <w:pStyle w:val="style0"/>
                        <w:jc w:val="center"/>
                        <w:rPr>
                          <w:rFonts w:ascii="Times New Roman" w:cs="Times New Roman" w:hAnsi="Times New Roman"/>
                        </w:rPr>
                      </w:pPr>
                      <w:r>
                        <w:rPr>
                          <w:rFonts w:ascii="Times New Roman" w:cs="Times New Roman" w:hAnsi="Times New Roman"/>
                        </w:rPr>
                        <w:t>(</w:t>
                      </w:r>
                      <w:r>
                        <w:rPr>
                          <w:rFonts w:ascii="Times New Roman" w:cs="Times New Roman" w:hAnsi="Times New Roman"/>
                          <w:sz w:val="24"/>
                        </w:rPr>
                        <w:t>Адміністратори</w:t>
                      </w:r>
                      <w:r>
                        <w:rPr>
                          <w:rFonts w:ascii="Times New Roman" w:cs="Times New Roman" w:hAnsi="Times New Roman"/>
                        </w:rPr>
                        <w:t xml:space="preserve">, </w:t>
                      </w:r>
                      <w:r>
                        <w:rPr>
                          <w:rFonts w:ascii="Times New Roman" w:cs="Times New Roman" w:hAnsi="Times New Roman"/>
                          <w:sz w:val="24"/>
                          <w:szCs w:val="24"/>
                        </w:rPr>
                        <w:t>касири</w:t>
                      </w:r>
                      <w:r>
                        <w:rPr>
                          <w:rFonts w:ascii="Times New Roman" w:cs="Times New Roman" w:hAnsi="Times New Roman"/>
                        </w:rPr>
                        <w:t>)</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7" behindDoc="false" locked="false" layoutInCell="true" allowOverlap="true">
                <wp:simplePos x="0" y="0"/>
                <wp:positionH relativeFrom="margin">
                  <wp:align>right</wp:align>
                </wp:positionH>
                <wp:positionV relativeFrom="paragraph">
                  <wp:posOffset>2240569</wp:posOffset>
                </wp:positionV>
                <wp:extent cx="2022764" cy="528828"/>
                <wp:effectExtent l="0" t="0" r="15875" b="24130"/>
                <wp:wrapNone/>
                <wp:docPr id="1045" name="Прямоугольник 2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022764" cy="528828"/>
                        </a:xfrm>
                        <a:prstGeom prst="rect"/>
                        <a:solidFill>
                          <a:srgbClr val="ffffff"/>
                        </a:solidFill>
                        <a:ln cmpd="sng" cap="flat" w="12700">
                          <a:solidFill>
                            <a:srgbClr val="000000"/>
                          </a:solidFill>
                          <a:prstDash val="solid"/>
                          <a:miter/>
                          <a:headEnd len="med" w="med" type="none"/>
                          <a:tailEnd len="med" w="med" type="none"/>
                        </a:ln>
                      </wps:spPr>
                      <wps:txbx id="1045">
                        <w:txbxContent>
                          <w:p w14:paraId="837E389E">
                            <w:pPr>
                              <w:pStyle w:val="style0"/>
                              <w:jc w:val="center"/>
                              <w:rPr>
                                <w:rFonts w:ascii="Times New Roman" w:cs="Times New Roman" w:hAnsi="Times New Roman"/>
                                <w:sz w:val="24"/>
                                <w:szCs w:val="24"/>
                                <w:lang w:val="uk-UA"/>
                              </w:rPr>
                            </w:pPr>
                            <w:r>
                              <w:rPr>
                                <w:rFonts w:ascii="Times New Roman" w:cs="Times New Roman" w:hAnsi="Times New Roman"/>
                                <w:sz w:val="24"/>
                                <w:szCs w:val="24"/>
                              </w:rPr>
                              <w:t>Керуючий магазином №</w:t>
                            </w:r>
                            <w:r>
                              <w:rPr>
                                <w:rFonts w:ascii="Times New Roman" w:cs="Times New Roman" w:hAnsi="Times New Roman"/>
                                <w:sz w:val="24"/>
                                <w:szCs w:val="24"/>
                                <w:lang w:val="uk-UA"/>
                              </w:rPr>
                              <w:t>3</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45" fillcolor="white" stroked="t" style="position:absolute;margin-left:0.0pt;margin-top:176.42pt;width:159.27pt;height:41.64pt;z-index:17;mso-position-horizontal:right;mso-position-horizontal-relative:margin;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837E389E">
                      <w:pPr>
                        <w:pStyle w:val="style0"/>
                        <w:jc w:val="center"/>
                        <w:rPr>
                          <w:rFonts w:ascii="Times New Roman" w:cs="Times New Roman" w:hAnsi="Times New Roman"/>
                          <w:sz w:val="24"/>
                          <w:szCs w:val="24"/>
                          <w:lang w:val="uk-UA"/>
                        </w:rPr>
                      </w:pPr>
                      <w:r>
                        <w:rPr>
                          <w:rFonts w:ascii="Times New Roman" w:cs="Times New Roman" w:hAnsi="Times New Roman"/>
                          <w:sz w:val="24"/>
                          <w:szCs w:val="24"/>
                        </w:rPr>
                        <w:t>Керуючий магазином №</w:t>
                      </w:r>
                      <w:r>
                        <w:rPr>
                          <w:rFonts w:ascii="Times New Roman" w:cs="Times New Roman" w:hAnsi="Times New Roman"/>
                          <w:sz w:val="24"/>
                          <w:szCs w:val="24"/>
                          <w:lang w:val="uk-UA"/>
                        </w:rPr>
                        <w:t>3</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6" behindDoc="false" locked="false" layoutInCell="true" allowOverlap="true">
                <wp:simplePos x="0" y="0"/>
                <wp:positionH relativeFrom="page">
                  <wp:posOffset>2825496</wp:posOffset>
                </wp:positionH>
                <wp:positionV relativeFrom="paragraph">
                  <wp:posOffset>2247773</wp:posOffset>
                </wp:positionV>
                <wp:extent cx="1987549" cy="518160"/>
                <wp:effectExtent l="0" t="0" r="12700" b="15240"/>
                <wp:wrapNone/>
                <wp:docPr id="1046" name="Прямоугольник 2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987549" cy="518160"/>
                        </a:xfrm>
                        <a:prstGeom prst="rect"/>
                        <a:solidFill>
                          <a:srgbClr val="ffffff"/>
                        </a:solidFill>
                        <a:ln cmpd="sng" cap="flat" w="12700">
                          <a:solidFill>
                            <a:srgbClr val="000000"/>
                          </a:solidFill>
                          <a:prstDash val="solid"/>
                          <a:miter/>
                          <a:headEnd len="med" w="med" type="none"/>
                          <a:tailEnd len="med" w="med" type="none"/>
                        </a:ln>
                      </wps:spPr>
                      <wps:txbx id="1046">
                        <w:txbxContent>
                          <w:p w14:paraId="C7E2406F">
                            <w:pPr>
                              <w:pStyle w:val="style0"/>
                              <w:jc w:val="center"/>
                              <w:rPr>
                                <w:rFonts w:ascii="Arial" w:cs="Arial" w:hAnsi="Arial"/>
                                <w:sz w:val="24"/>
                                <w:lang w:val="uk-UA"/>
                              </w:rPr>
                            </w:pPr>
                            <w:r>
                              <w:rPr>
                                <w:rFonts w:ascii="Times New Roman" w:cs="Times New Roman" w:hAnsi="Times New Roman"/>
                                <w:sz w:val="24"/>
                              </w:rPr>
                              <w:t>Керуючий магазином №</w:t>
                            </w:r>
                            <w:r>
                              <w:rPr>
                                <w:rFonts w:ascii="Arial" w:cs="Arial" w:hAnsi="Arial"/>
                                <w:sz w:val="24"/>
                                <w:lang w:val="uk-UA"/>
                              </w:rPr>
                              <w:t>2</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46" fillcolor="white" stroked="t" style="position:absolute;margin-left:222.48pt;margin-top:176.99pt;width:156.5pt;height:40.8pt;z-index:16;mso-position-horizontal-relative:page;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C7E2406F">
                      <w:pPr>
                        <w:pStyle w:val="style0"/>
                        <w:jc w:val="center"/>
                        <w:rPr>
                          <w:rFonts w:ascii="Arial" w:cs="Arial" w:hAnsi="Arial"/>
                          <w:sz w:val="24"/>
                          <w:lang w:val="uk-UA"/>
                        </w:rPr>
                      </w:pPr>
                      <w:r>
                        <w:rPr>
                          <w:rFonts w:ascii="Times New Roman" w:cs="Times New Roman" w:hAnsi="Times New Roman"/>
                          <w:sz w:val="24"/>
                        </w:rPr>
                        <w:t>Керуючий магазином №</w:t>
                      </w:r>
                      <w:r>
                        <w:rPr>
                          <w:rFonts w:ascii="Arial" w:cs="Arial" w:hAnsi="Arial"/>
                          <w:sz w:val="24"/>
                          <w:lang w:val="uk-UA"/>
                        </w:rPr>
                        <w:t>2</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32" behindDoc="false" locked="false" layoutInCell="true" allowOverlap="true">
                <wp:simplePos x="0" y="0"/>
                <wp:positionH relativeFrom="column">
                  <wp:posOffset>651129</wp:posOffset>
                </wp:positionH>
                <wp:positionV relativeFrom="paragraph">
                  <wp:posOffset>2766568</wp:posOffset>
                </wp:positionV>
                <wp:extent cx="1523" cy="252347"/>
                <wp:effectExtent l="76200" t="0" r="74930" b="52705"/>
                <wp:wrapNone/>
                <wp:docPr id="1047" name="Прямая со стрелкой 4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1523" cy="252347"/>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47" type="#_x0000_t32" filled="f" style="position:absolute;margin-left:51.27pt;margin-top:217.84pt;width:0.12pt;height:19.87pt;z-index:32;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31" behindDoc="false" locked="false" layoutInCell="true" allowOverlap="true">
                <wp:simplePos x="0" y="0"/>
                <wp:positionH relativeFrom="column">
                  <wp:posOffset>2787777</wp:posOffset>
                </wp:positionH>
                <wp:positionV relativeFrom="paragraph">
                  <wp:posOffset>1968881</wp:posOffset>
                </wp:positionV>
                <wp:extent cx="3048" cy="274320"/>
                <wp:effectExtent l="76200" t="0" r="73660" b="49530"/>
                <wp:wrapNone/>
                <wp:docPr id="1048" name="Прямая со стрелкой 4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3048" cy="274320"/>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48" type="#_x0000_t32" filled="f" style="position:absolute;margin-left:219.51pt;margin-top:155.03pt;width:0.24pt;height:21.6pt;z-index:31;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30" behindDoc="false" locked="false" layoutInCell="true" allowOverlap="true">
                <wp:simplePos x="0" y="0"/>
                <wp:positionH relativeFrom="column">
                  <wp:posOffset>4851400</wp:posOffset>
                </wp:positionH>
                <wp:positionV relativeFrom="paragraph">
                  <wp:posOffset>1557606</wp:posOffset>
                </wp:positionV>
                <wp:extent cx="3716" cy="674277"/>
                <wp:effectExtent l="76200" t="0" r="92075" b="50165"/>
                <wp:wrapNone/>
                <wp:docPr id="1049" name="Прямая со стрелкой 4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3716" cy="674277"/>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49" type="#_x0000_t32" filled="f" style="position:absolute;margin-left:382.0pt;margin-top:122.65pt;width:0.29pt;height:53.09pt;z-index:30;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29" behindDoc="false" locked="false" layoutInCell="true" allowOverlap="true">
                <wp:simplePos x="0" y="0"/>
                <wp:positionH relativeFrom="column">
                  <wp:posOffset>845308</wp:posOffset>
                </wp:positionH>
                <wp:positionV relativeFrom="paragraph">
                  <wp:posOffset>1561527</wp:posOffset>
                </wp:positionV>
                <wp:extent cx="1858" cy="672788"/>
                <wp:effectExtent l="76200" t="0" r="93980" b="51434"/>
                <wp:wrapNone/>
                <wp:docPr id="1050" name="Прямая со стрелкой 4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1858" cy="672788"/>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50" type="#_x0000_t32" filled="f" style="position:absolute;margin-left:66.56pt;margin-top:122.95pt;width:0.15pt;height:52.98pt;z-index:29;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28" behindDoc="false" locked="false" layoutInCell="true" allowOverlap="true">
                <wp:simplePos x="0" y="0"/>
                <wp:positionH relativeFrom="column">
                  <wp:posOffset>3914140</wp:posOffset>
                </wp:positionH>
                <wp:positionV relativeFrom="paragraph">
                  <wp:posOffset>1558449</wp:posOffset>
                </wp:positionV>
                <wp:extent cx="951705" cy="2379"/>
                <wp:effectExtent l="0" t="0" r="20320" b="36195"/>
                <wp:wrapNone/>
                <wp:docPr id="1051" name="Прямая соединительная линия 4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951705" cy="2379"/>
                        </a:xfrm>
                        <a:prstGeom prst="line"/>
                        <a:ln cmpd="sng" cap="flat" w="19050">
                          <a:solidFill>
                            <a:srgbClr val="000000"/>
                          </a:solidFill>
                          <a:prstDash val="solid"/>
                          <a:miter/>
                          <a:headEnd len="med" w="med" type="none"/>
                          <a:tailEnd len="med" w="med" type="none"/>
                        </a:ln>
                      </wps:spPr>
                      <wps:bodyPr>
                        <a:prstTxWarp prst="textNoShape"/>
                      </wps:bodyPr>
                    </wps:wsp>
                  </a:graphicData>
                </a:graphic>
              </wp:anchor>
            </w:drawing>
          </mc:Choice>
          <mc:Fallback>
            <w:pict>
              <v:line id="1051" filled="f" stroked="t" from="308.2pt,122.712524pt" to="383.13742pt,122.89985pt" style="position:absolute;z-index:28;mso-position-horizontal-relative:text;mso-position-vertical-relative:text;mso-width-relative:page;mso-height-relative:page;mso-wrap-distance-left:0.0pt;mso-wrap-distance-right:0.0pt;visibility:visible;flip:y;">
                <v:stroke joinstyle="miter" weight="1.5pt"/>
                <v:fill/>
              </v:line>
            </w:pict>
          </mc:Fallback>
        </mc:AlternateContent>
      </w:r>
      <w:r>
        <w:rPr>
          <w:rFonts w:ascii="Arial" w:cs="Arial" w:hAnsi="Arial"/>
          <w:noProof/>
          <w:sz w:val="28"/>
          <w:szCs w:val="28"/>
          <w:lang w:val="uk-UA" w:eastAsia="uk-UA"/>
        </w:rPr>
        <mc:AlternateContent>
          <mc:Choice Requires="wps">
            <w:drawing>
              <wp:anchor distT="0" distB="0" distL="0" distR="0" simplePos="false" relativeHeight="27" behindDoc="false" locked="false" layoutInCell="true" allowOverlap="true">
                <wp:simplePos x="0" y="0"/>
                <wp:positionH relativeFrom="column">
                  <wp:posOffset>836771</wp:posOffset>
                </wp:positionH>
                <wp:positionV relativeFrom="paragraph">
                  <wp:posOffset>1560830</wp:posOffset>
                </wp:positionV>
                <wp:extent cx="940594" cy="4762"/>
                <wp:effectExtent l="0" t="0" r="12065" b="33655"/>
                <wp:wrapNone/>
                <wp:docPr id="1052" name="Прямая соединительная линия 4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flipV="1">
                          <a:off x="0" y="0"/>
                          <a:ext cx="940594" cy="4762"/>
                        </a:xfrm>
                        <a:prstGeom prst="line"/>
                        <a:ln cmpd="sng" cap="flat" w="19050">
                          <a:solidFill>
                            <a:srgbClr val="000000"/>
                          </a:solidFill>
                          <a:prstDash val="solid"/>
                          <a:miter/>
                          <a:headEnd len="med" w="med" type="none"/>
                          <a:tailEnd len="med" w="med" type="none"/>
                        </a:ln>
                      </wps:spPr>
                      <wps:bodyPr>
                        <a:prstTxWarp prst="textNoShape"/>
                      </wps:bodyPr>
                    </wps:wsp>
                  </a:graphicData>
                </a:graphic>
              </wp:anchor>
            </w:drawing>
          </mc:Choice>
          <mc:Fallback>
            <w:pict>
              <v:line id="1052" filled="f" stroked="t" from="65.88748pt,122.9pt" to="139.95001pt,123.27496pt" style="position:absolute;z-index:27;mso-position-horizontal-relative:text;mso-position-vertical-relative:text;mso-width-relative:page;mso-height-relative:page;mso-wrap-distance-left:0.0pt;mso-wrap-distance-right:0.0pt;visibility:visible;flip:x y;">
                <v:stroke joinstyle="miter" weight="1.5pt"/>
                <v:fill/>
              </v:line>
            </w:pict>
          </mc:Fallback>
        </mc:AlternateContent>
      </w:r>
      <w:r>
        <w:rPr>
          <w:rFonts w:ascii="Arial" w:cs="Arial" w:hAnsi="Arial"/>
          <w:noProof/>
          <w:sz w:val="28"/>
          <w:szCs w:val="28"/>
          <w:lang w:val="uk-UA" w:eastAsia="uk-UA"/>
        </w:rPr>
        <mc:AlternateContent>
          <mc:Choice Requires="wps">
            <w:drawing>
              <wp:anchor distT="0" distB="0" distL="0" distR="0" simplePos="false" relativeHeight="26" behindDoc="false" locked="false" layoutInCell="true" allowOverlap="true">
                <wp:simplePos x="0" y="0"/>
                <wp:positionH relativeFrom="column">
                  <wp:posOffset>2834640</wp:posOffset>
                </wp:positionH>
                <wp:positionV relativeFrom="paragraph">
                  <wp:posOffset>967899</wp:posOffset>
                </wp:positionV>
                <wp:extent cx="2381" cy="238124"/>
                <wp:effectExtent l="76200" t="0" r="74295" b="47625"/>
                <wp:wrapNone/>
                <wp:docPr id="1053" name="Прямая со стрелкой 4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2381" cy="238124"/>
                        </a:xfrm>
                        <a:prstGeom prst="straightConnector1"/>
                        <a:ln cmpd="sng" cap="flat" w="19050">
                          <a:solidFill>
                            <a:srgbClr val="000000"/>
                          </a:solidFill>
                          <a:prstDash val="solid"/>
                          <a:miter/>
                          <a:headEnd len="med" w="med" type="none"/>
                          <a:tailEnd len="med" w="med" type="triangle"/>
                        </a:ln>
                      </wps:spPr>
                      <wps:bodyPr>
                        <a:prstTxWarp prst="textNoShape"/>
                      </wps:bodyPr>
                    </wps:wsp>
                  </a:graphicData>
                </a:graphic>
              </wp:anchor>
            </w:drawing>
          </mc:Choice>
          <mc:Fallback>
            <w:pict>
              <v:shape id="1053" type="#_x0000_t32" filled="f" style="position:absolute;margin-left:223.2pt;margin-top:76.21pt;width:0.19pt;height:18.75pt;z-index:26;mso-position-horizontal-relative:text;mso-position-vertical-relative:text;mso-width-relative:page;mso-height-relative:page;mso-wrap-distance-left:0.0pt;mso-wrap-distance-right:0.0pt;visibility:visible;flip:x;">
                <v:stroke endarrow="block" joinstyle="miter" weight="1.5pt"/>
                <v:fill/>
              </v:shape>
            </w:pict>
          </mc:Fallback>
        </mc:AlternateContent>
      </w:r>
      <w:r>
        <w:rPr>
          <w:rFonts w:ascii="Arial" w:cs="Arial" w:hAnsi="Arial"/>
          <w:noProof/>
          <w:sz w:val="28"/>
          <w:szCs w:val="28"/>
          <w:lang w:val="uk-UA" w:eastAsia="uk-UA"/>
        </w:rPr>
        <mc:AlternateContent>
          <mc:Choice Requires="wps">
            <w:drawing>
              <wp:anchor distT="0" distB="0" distL="0" distR="0" simplePos="false" relativeHeight="18" behindDoc="false" locked="false" layoutInCell="true" allowOverlap="true">
                <wp:simplePos x="0" y="0"/>
                <wp:positionH relativeFrom="column">
                  <wp:posOffset>-415117</wp:posOffset>
                </wp:positionH>
                <wp:positionV relativeFrom="paragraph">
                  <wp:posOffset>3023350</wp:posOffset>
                </wp:positionV>
                <wp:extent cx="2019299" cy="665019"/>
                <wp:effectExtent l="0" t="0" r="19050" b="20955"/>
                <wp:wrapNone/>
                <wp:docPr id="1054" name="Прямоугольник 2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019299" cy="665019"/>
                        </a:xfrm>
                        <a:prstGeom prst="rect"/>
                        <a:solidFill>
                          <a:srgbClr val="ffffff"/>
                        </a:solidFill>
                        <a:ln cmpd="sng" cap="flat" w="12700">
                          <a:solidFill>
                            <a:srgbClr val="000000"/>
                          </a:solidFill>
                          <a:prstDash val="solid"/>
                          <a:miter/>
                          <a:headEnd len="med" w="med" type="none"/>
                          <a:tailEnd len="med" w="med" type="none"/>
                        </a:ln>
                      </wps:spPr>
                      <wps:txbx id="1054">
                        <w:txbxContent>
                          <w:p w14:paraId="D7A5E89B">
                            <w:pPr>
                              <w:pStyle w:val="style0"/>
                              <w:jc w:val="center"/>
                              <w:rPr>
                                <w:rFonts w:ascii="Times New Roman" w:cs="Times New Roman" w:hAnsi="Times New Roman"/>
                                <w:sz w:val="28"/>
                              </w:rPr>
                            </w:pPr>
                            <w:r>
                              <w:rPr>
                                <w:rFonts w:ascii="Times New Roman" w:cs="Times New Roman" w:hAnsi="Times New Roman"/>
                                <w:sz w:val="24"/>
                              </w:rPr>
                              <w:t>(Адміністратори, касири)</w:t>
                            </w:r>
                          </w:p>
                        </w:txbxContent>
                      </wps:txbx>
                      <wps:bodyPr lIns="91440" rIns="91440" tIns="45720" bIns="45720" vert="horz" anchor="ctr" wrap="square">
                        <a:prstTxWarp prst="textNoShape"/>
                        <a:noAutofit/>
                      </wps:bodyPr>
                    </wps:wsp>
                  </a:graphicData>
                </a:graphic>
                <wp14:sizeRelV relativeFrom="margin">
                  <wp14:pctHeight>0</wp14:pctHeight>
                </wp14:sizeRelV>
              </wp:anchor>
            </w:drawing>
          </mc:Choice>
          <mc:Fallback>
            <w:pict>
              <v:rect id="1054" fillcolor="white" stroked="t" style="position:absolute;margin-left:-32.69pt;margin-top:238.06pt;width:159.0pt;height:52.36pt;z-index:18;mso-position-horizontal-relative:text;mso-position-vertical-relative:text;mso-height-percent:0;mso-width-relative:page;mso-height-relative:margin;mso-wrap-distance-left:0.0pt;mso-wrap-distance-right:0.0pt;visibility:visible;v-text-anchor:middle;">
                <v:stroke joinstyle="miter" weight="1.0pt"/>
                <v:fill/>
                <v:textbox inset="7.2pt,3.6pt,7.2pt,3.6pt">
                  <w:txbxContent>
                    <w:p w14:paraId="D7A5E89B">
                      <w:pPr>
                        <w:pStyle w:val="style0"/>
                        <w:jc w:val="center"/>
                        <w:rPr>
                          <w:rFonts w:ascii="Times New Roman" w:cs="Times New Roman" w:hAnsi="Times New Roman"/>
                          <w:sz w:val="28"/>
                        </w:rPr>
                      </w:pPr>
                      <w:r>
                        <w:rPr>
                          <w:rFonts w:ascii="Times New Roman" w:cs="Times New Roman" w:hAnsi="Times New Roman"/>
                          <w:sz w:val="24"/>
                        </w:rPr>
                        <w:t>(Адміністратори, касири)</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5" behindDoc="false" locked="false" layoutInCell="true" allowOverlap="true">
                <wp:simplePos x="0" y="0"/>
                <wp:positionH relativeFrom="column">
                  <wp:posOffset>-394335</wp:posOffset>
                </wp:positionH>
                <wp:positionV relativeFrom="paragraph">
                  <wp:posOffset>2240570</wp:posOffset>
                </wp:positionV>
                <wp:extent cx="1987550" cy="526471"/>
                <wp:effectExtent l="0" t="0" r="12700" b="26035"/>
                <wp:wrapNone/>
                <wp:docPr id="1055" name="Прямоугольник 2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987550" cy="526471"/>
                        </a:xfrm>
                        <a:prstGeom prst="rect"/>
                        <a:solidFill>
                          <a:srgbClr val="ffffff"/>
                        </a:solidFill>
                        <a:ln cmpd="sng" cap="flat" w="12700">
                          <a:solidFill>
                            <a:srgbClr val="000000"/>
                          </a:solidFill>
                          <a:prstDash val="solid"/>
                          <a:miter/>
                          <a:headEnd len="med" w="med" type="none"/>
                          <a:tailEnd len="med" w="med" type="none"/>
                        </a:ln>
                      </wps:spPr>
                      <wps:txbx id="1055">
                        <w:txbxContent>
                          <w:p w14:paraId="23AD0ACF">
                            <w:pPr>
                              <w:pStyle w:val="style0"/>
                              <w:jc w:val="center"/>
                              <w:rPr>
                                <w:rFonts w:ascii="Times New Roman" w:cs="Times New Roman" w:hAnsi="Times New Roman"/>
                                <w:sz w:val="24"/>
                              </w:rPr>
                            </w:pPr>
                            <w:r>
                              <w:rPr>
                                <w:rFonts w:ascii="Times New Roman" w:cs="Times New Roman" w:hAnsi="Times New Roman"/>
                                <w:sz w:val="24"/>
                              </w:rPr>
                              <w:t>Керуючий магазином №1</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55" fillcolor="white" stroked="t" style="position:absolute;margin-left:-31.05pt;margin-top:176.42pt;width:156.5pt;height:41.45pt;z-index:15;mso-position-horizontal-relative:text;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23AD0ACF">
                      <w:pPr>
                        <w:pStyle w:val="style0"/>
                        <w:jc w:val="center"/>
                        <w:rPr>
                          <w:rFonts w:ascii="Times New Roman" w:cs="Times New Roman" w:hAnsi="Times New Roman"/>
                          <w:sz w:val="24"/>
                        </w:rPr>
                      </w:pPr>
                      <w:r>
                        <w:rPr>
                          <w:rFonts w:ascii="Times New Roman" w:cs="Times New Roman" w:hAnsi="Times New Roman"/>
                          <w:sz w:val="24"/>
                        </w:rPr>
                        <w:t>Керуючий магазином №1</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4" behindDoc="false" locked="false" layoutInCell="true" allowOverlap="true">
                <wp:simplePos x="0" y="0"/>
                <wp:positionH relativeFrom="page">
                  <wp:posOffset>2853748</wp:posOffset>
                </wp:positionH>
                <wp:positionV relativeFrom="paragraph">
                  <wp:posOffset>1208232</wp:posOffset>
                </wp:positionV>
                <wp:extent cx="2140527" cy="762000"/>
                <wp:effectExtent l="0" t="0" r="12700" b="19050"/>
                <wp:wrapNone/>
                <wp:docPr id="1056" name="Прямоугольник 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140527" cy="762000"/>
                        </a:xfrm>
                        <a:prstGeom prst="rect"/>
                        <a:solidFill>
                          <a:srgbClr val="ffffff"/>
                        </a:solidFill>
                        <a:ln cmpd="sng" cap="flat" w="12700">
                          <a:solidFill>
                            <a:srgbClr val="000000"/>
                          </a:solidFill>
                          <a:prstDash val="solid"/>
                          <a:miter/>
                          <a:headEnd len="med" w="med" type="none"/>
                          <a:tailEnd len="med" w="med" type="none"/>
                        </a:ln>
                      </wps:spPr>
                      <wps:txbx id="1056">
                        <w:txbxContent>
                          <w:p w14:paraId="5FB31296">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РОЗДРІБНОЇ МЕРЕЖІ</w:t>
                            </w:r>
                          </w:p>
                          <w:p w14:paraId="B191F66F">
                            <w:pPr>
                              <w:pStyle w:val="style0"/>
                              <w:jc w:val="center"/>
                              <w:rPr>
                                <w:rFonts w:ascii="Times New Roman" w:cs="Times New Roman" w:hAnsi="Times New Roman"/>
                                <w:sz w:val="24"/>
                                <w:lang w:val="ru-RU"/>
                              </w:rPr>
                            </w:pPr>
                            <w:r>
                              <w:rPr>
                                <w:rFonts w:ascii="Times New Roman" w:cs="Times New Roman" w:hAnsi="Times New Roman"/>
                                <w:sz w:val="24"/>
                                <w:lang w:val="ru-RU"/>
                              </w:rPr>
                              <w:t>(Лінійне керівництво)</w:t>
                            </w:r>
                          </w:p>
                        </w:txbxContent>
                      </wps:txbx>
                      <wps:bodyPr lIns="91440" rIns="91440" tIns="45720" bIns="45720" vert="horz" anchor="ctr" wrap="square">
                        <a:prstTxWarp prst="textNoShape"/>
                        <a:noAutofit/>
                      </wps:bodyPr>
                    </wps:wsp>
                  </a:graphicData>
                </a:graphic>
                <wp14:sizeRelH relativeFrom="margin">
                  <wp14:pctWidth>0</wp14:pctWidth>
                </wp14:sizeRelH>
              </wp:anchor>
            </w:drawing>
          </mc:Choice>
          <mc:Fallback>
            <w:pict>
              <v:rect id="1056" fillcolor="white" stroked="t" style="position:absolute;margin-left:224.7pt;margin-top:95.14pt;width:168.55pt;height:60.0pt;z-index:14;mso-position-horizontal-relative:page;mso-position-vertical-relative:text;mso-width-percent:0;mso-width-relative:margin;mso-height-relative:page;mso-wrap-distance-left:0.0pt;mso-wrap-distance-right:0.0pt;visibility:visible;v-text-anchor:middle;">
                <v:stroke joinstyle="miter" weight="1.0pt"/>
                <v:fill/>
                <v:textbox inset="7.2pt,3.6pt,7.2pt,3.6pt">
                  <w:txbxContent>
                    <w:p w14:paraId="5FB31296">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РОЗДРІБНОЇ МЕРЕЖІ</w:t>
                      </w:r>
                    </w:p>
                    <w:p w14:paraId="B191F66F">
                      <w:pPr>
                        <w:pStyle w:val="style0"/>
                        <w:jc w:val="center"/>
                        <w:rPr>
                          <w:rFonts w:ascii="Times New Roman" w:cs="Times New Roman" w:hAnsi="Times New Roman"/>
                          <w:sz w:val="24"/>
                          <w:lang w:val="ru-RU"/>
                        </w:rPr>
                      </w:pPr>
                      <w:r>
                        <w:rPr>
                          <w:rFonts w:ascii="Times New Roman" w:cs="Times New Roman" w:hAnsi="Times New Roman"/>
                          <w:sz w:val="24"/>
                          <w:lang w:val="ru-RU"/>
                        </w:rPr>
                        <w:t>(Лінійне керівництво)</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3" behindDoc="false" locked="false" layoutInCell="true" allowOverlap="true">
                <wp:simplePos x="0" y="0"/>
                <wp:positionH relativeFrom="column">
                  <wp:posOffset>4124556</wp:posOffset>
                </wp:positionH>
                <wp:positionV relativeFrom="paragraph">
                  <wp:posOffset>218959</wp:posOffset>
                </wp:positionV>
                <wp:extent cx="1727200" cy="774700"/>
                <wp:effectExtent l="0" t="0" r="25400" b="25400"/>
                <wp:wrapNone/>
                <wp:docPr id="1057" name="Прямоугольник 2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727200" cy="774700"/>
                        </a:xfrm>
                        <a:prstGeom prst="rect"/>
                        <a:solidFill>
                          <a:srgbClr val="ffffff"/>
                        </a:solidFill>
                        <a:ln cmpd="sng" cap="flat" w="12700">
                          <a:solidFill>
                            <a:srgbClr val="000000"/>
                          </a:solidFill>
                          <a:prstDash val="solid"/>
                          <a:miter/>
                          <a:headEnd len="med" w="med" type="none"/>
                          <a:tailEnd len="med" w="med" type="none"/>
                        </a:ln>
                      </wps:spPr>
                      <wps:txbx id="1057">
                        <w:txbxContent>
                          <w:p w14:paraId="67F4BBCA">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З ЛОГІСТИКИ</w:t>
                            </w:r>
                          </w:p>
                          <w:p w14:paraId="F417A83F">
                            <w:pPr>
                              <w:pStyle w:val="style0"/>
                              <w:jc w:val="center"/>
                              <w:rPr>
                                <w:rFonts w:ascii="Times New Roman" w:cs="Times New Roman" w:hAnsi="Times New Roman"/>
                                <w:sz w:val="24"/>
                                <w:lang w:val="ru-RU"/>
                              </w:rPr>
                            </w:pPr>
                            <w:r>
                              <w:rPr>
                                <w:rFonts w:ascii="Times New Roman" w:cs="Times New Roman" w:hAnsi="Times New Roman"/>
                                <w:sz w:val="24"/>
                                <w:lang w:val="ru-RU"/>
                              </w:rPr>
                              <w:t>(Склади, транспорт)</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57" fillcolor="white" stroked="t" style="position:absolute;margin-left:324.77pt;margin-top:17.24pt;width:136.0pt;height:61.0pt;z-index:13;mso-position-horizontal-relative:text;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67F4BBCA">
                      <w:pPr>
                        <w:pStyle w:val="style0"/>
                        <w:jc w:val="center"/>
                        <w:rPr>
                          <w:rFonts w:ascii="Times New Roman" w:cs="Times New Roman" w:hAnsi="Times New Roman"/>
                          <w:sz w:val="24"/>
                          <w:lang w:val="ru-RU"/>
                        </w:rPr>
                      </w:pPr>
                      <w:r>
                        <w:rPr>
                          <w:rFonts w:ascii="Times New Roman" w:cs="Times New Roman" w:hAnsi="Times New Roman"/>
                          <w:sz w:val="24"/>
                          <w:lang w:val="ru-RU"/>
                        </w:rPr>
                        <w:t>ДИРЕКТОР З ЛОГІСТИКИ</w:t>
                      </w:r>
                    </w:p>
                    <w:p w14:paraId="F417A83F">
                      <w:pPr>
                        <w:pStyle w:val="style0"/>
                        <w:jc w:val="center"/>
                        <w:rPr>
                          <w:rFonts w:ascii="Times New Roman" w:cs="Times New Roman" w:hAnsi="Times New Roman"/>
                          <w:sz w:val="24"/>
                          <w:lang w:val="ru-RU"/>
                        </w:rPr>
                      </w:pPr>
                      <w:r>
                        <w:rPr>
                          <w:rFonts w:ascii="Times New Roman" w:cs="Times New Roman" w:hAnsi="Times New Roman"/>
                          <w:sz w:val="24"/>
                          <w:lang w:val="ru-RU"/>
                        </w:rPr>
                        <w:t>(Склади, транспорт)</w:t>
                      </w:r>
                    </w:p>
                  </w:txbxContent>
                </v:textbox>
              </v:rect>
            </w:pict>
          </mc:Fallback>
        </mc:AlternateContent>
      </w:r>
      <w:r>
        <w:rPr>
          <w:rFonts w:ascii="Arial" w:cs="Arial" w:hAnsi="Arial"/>
          <w:noProof/>
          <w:sz w:val="28"/>
          <w:szCs w:val="28"/>
          <w:lang w:val="uk-UA" w:eastAsia="uk-UA"/>
        </w:rPr>
        <mc:AlternateContent>
          <mc:Choice Requires="wps">
            <w:drawing>
              <wp:anchor distT="0" distB="0" distL="0" distR="0" simplePos="false" relativeHeight="11" behindDoc="false" locked="false" layoutInCell="true" allowOverlap="true">
                <wp:simplePos x="0" y="0"/>
                <wp:positionH relativeFrom="column">
                  <wp:posOffset>-449752</wp:posOffset>
                </wp:positionH>
                <wp:positionV relativeFrom="paragraph">
                  <wp:posOffset>210877</wp:posOffset>
                </wp:positionV>
                <wp:extent cx="1953491" cy="768927"/>
                <wp:effectExtent l="0" t="0" r="27940" b="12700"/>
                <wp:wrapNone/>
                <wp:docPr id="1058" name="Прямоугольник 2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953491" cy="768927"/>
                        </a:xfrm>
                        <a:prstGeom prst="rect"/>
                        <a:solidFill>
                          <a:srgbClr val="ffffff"/>
                        </a:solidFill>
                        <a:ln cmpd="sng" cap="flat" w="12700">
                          <a:solidFill>
                            <a:srgbClr val="000000"/>
                          </a:solidFill>
                          <a:prstDash val="solid"/>
                          <a:miter/>
                          <a:headEnd len="med" w="med" type="none"/>
                          <a:tailEnd len="med" w="med" type="none"/>
                        </a:ln>
                      </wps:spPr>
                      <wps:txbx id="1058">
                        <w:txbxContent>
                          <w:p w14:paraId="F8195AE5">
                            <w:pPr>
                              <w:pStyle w:val="style0"/>
                              <w:jc w:val="center"/>
                              <w:rPr>
                                <w:rFonts w:ascii="Times New Roman" w:cs="Times New Roman" w:hAnsi="Times New Roman"/>
                                <w:sz w:val="24"/>
                              </w:rPr>
                            </w:pPr>
                            <w:r>
                              <w:rPr>
                                <w:rFonts w:ascii="Times New Roman" w:cs="Times New Roman" w:hAnsi="Times New Roman"/>
                                <w:sz w:val="24"/>
                              </w:rPr>
                              <w:t>ФІНАНСОВИЙ ДИРЕКТОР</w:t>
                            </w:r>
                          </w:p>
                          <w:p w14:paraId="8403EA59">
                            <w:pPr>
                              <w:pStyle w:val="style0"/>
                              <w:jc w:val="center"/>
                              <w:rPr>
                                <w:rFonts w:ascii="Times New Roman" w:cs="Times New Roman" w:hAnsi="Times New Roman"/>
                                <w:sz w:val="24"/>
                              </w:rPr>
                            </w:pPr>
                            <w:r>
                              <w:rPr>
                                <w:rFonts w:ascii="Times New Roman" w:cs="Times New Roman" w:hAnsi="Times New Roman"/>
                                <w:sz w:val="24"/>
                              </w:rPr>
                              <w:t>(Бухгалтерія, аудит)</w:t>
                            </w:r>
                          </w:p>
                        </w:txbxContent>
                      </wps:txbx>
                      <wps:bodyPr lIns="91440" rIns="91440" tIns="45720" bIns="45720" vert="horz" anchor="ctr" wrap="square">
                        <a:prstTxWarp prst="textNoShape"/>
                        <a:noAutofit/>
                      </wps:bodyPr>
                    </wps:wsp>
                  </a:graphicData>
                </a:graphic>
                <wp14:sizeRelH relativeFrom="margin">
                  <wp14:pctWidth>0</wp14:pctWidth>
                </wp14:sizeRelH>
                <wp14:sizeRelV relativeFrom="margin">
                  <wp14:pctHeight>0</wp14:pctHeight>
                </wp14:sizeRelV>
              </wp:anchor>
            </w:drawing>
          </mc:Choice>
          <mc:Fallback>
            <w:pict>
              <v:rect id="1058" fillcolor="white" stroked="t" style="position:absolute;margin-left:-35.41pt;margin-top:16.6pt;width:153.82pt;height:60.55pt;z-index:11;mso-position-horizontal-relative:text;mso-position-vertical-relative:text;mso-width-percent:0;mso-height-percent:0;mso-width-relative:margin;mso-height-relative:margin;mso-wrap-distance-left:0.0pt;mso-wrap-distance-right:0.0pt;visibility:visible;v-text-anchor:middle;">
                <v:stroke joinstyle="miter" weight="1.0pt"/>
                <v:fill/>
                <v:textbox inset="7.2pt,3.6pt,7.2pt,3.6pt">
                  <w:txbxContent>
                    <w:p w14:paraId="F8195AE5">
                      <w:pPr>
                        <w:pStyle w:val="style0"/>
                        <w:jc w:val="center"/>
                        <w:rPr>
                          <w:rFonts w:ascii="Times New Roman" w:cs="Times New Roman" w:hAnsi="Times New Roman"/>
                          <w:sz w:val="24"/>
                        </w:rPr>
                      </w:pPr>
                      <w:r>
                        <w:rPr>
                          <w:rFonts w:ascii="Times New Roman" w:cs="Times New Roman" w:hAnsi="Times New Roman"/>
                          <w:sz w:val="24"/>
                        </w:rPr>
                        <w:t>ФІНАНСОВИЙ ДИРЕКТОР</w:t>
                      </w:r>
                    </w:p>
                    <w:p w14:paraId="8403EA59">
                      <w:pPr>
                        <w:pStyle w:val="style0"/>
                        <w:jc w:val="center"/>
                        <w:rPr>
                          <w:rFonts w:ascii="Times New Roman" w:cs="Times New Roman" w:hAnsi="Times New Roman"/>
                          <w:sz w:val="24"/>
                        </w:rPr>
                      </w:pPr>
                      <w:r>
                        <w:rPr>
                          <w:rFonts w:ascii="Times New Roman" w:cs="Times New Roman" w:hAnsi="Times New Roman"/>
                          <w:sz w:val="24"/>
                        </w:rPr>
                        <w:t>(Бухгалтерія, аудит)</w:t>
                      </w:r>
                    </w:p>
                  </w:txbxContent>
                </v:textbox>
              </v:rect>
            </w:pict>
          </mc:Fallback>
        </mc:AlternateContent>
      </w:r>
    </w:p>
    <w:p w14:paraId="7AE80CAA">
      <w:pPr>
        <w:pStyle w:val="style0"/>
        <w:spacing w:after="0" w:lineRule="auto" w:line="360"/>
        <w:jc w:val="both"/>
        <w:rPr>
          <w:rFonts w:ascii="Arial" w:cs="Arial" w:hAnsi="Arial"/>
          <w:sz w:val="28"/>
          <w:szCs w:val="28"/>
          <w:lang w:val="uk-UA" w:eastAsia="ru-RU"/>
        </w:rPr>
      </w:pPr>
    </w:p>
    <w:p w14:paraId="581C3A34">
      <w:pPr>
        <w:pStyle w:val="style0"/>
        <w:spacing w:after="0" w:lineRule="auto" w:line="360"/>
        <w:jc w:val="both"/>
        <w:rPr>
          <w:rFonts w:ascii="Arial" w:cs="Arial" w:hAnsi="Arial"/>
          <w:sz w:val="28"/>
          <w:szCs w:val="28"/>
          <w:lang w:val="uk-UA" w:eastAsia="ru-RU"/>
        </w:rPr>
      </w:pPr>
    </w:p>
    <w:p w14:paraId="660E9A4E">
      <w:pPr>
        <w:pStyle w:val="style0"/>
        <w:spacing w:after="0" w:lineRule="auto" w:line="360"/>
        <w:jc w:val="both"/>
        <w:rPr>
          <w:rFonts w:ascii="Arial" w:cs="Arial" w:hAnsi="Arial"/>
          <w:sz w:val="28"/>
          <w:szCs w:val="28"/>
          <w:lang w:val="uk-UA" w:eastAsia="ru-RU"/>
        </w:rPr>
      </w:pPr>
    </w:p>
    <w:p w14:paraId="8A52B3EC">
      <w:pPr>
        <w:pStyle w:val="style0"/>
        <w:spacing w:after="0" w:lineRule="auto" w:line="360"/>
        <w:jc w:val="both"/>
        <w:rPr>
          <w:rFonts w:ascii="Arial" w:cs="Arial" w:hAnsi="Arial"/>
          <w:sz w:val="28"/>
          <w:szCs w:val="28"/>
          <w:lang w:val="uk-UA" w:eastAsia="ru-RU"/>
        </w:rPr>
      </w:pPr>
    </w:p>
    <w:p w14:paraId="57A43A24">
      <w:pPr>
        <w:pStyle w:val="style0"/>
        <w:spacing w:after="0" w:lineRule="auto" w:line="360"/>
        <w:jc w:val="both"/>
        <w:rPr>
          <w:rFonts w:ascii="Arial" w:cs="Arial" w:hAnsi="Arial"/>
          <w:sz w:val="28"/>
          <w:szCs w:val="28"/>
          <w:lang w:val="uk-UA" w:eastAsia="ru-RU"/>
        </w:rPr>
      </w:pPr>
    </w:p>
    <w:p w14:paraId="84AB1E44">
      <w:pPr>
        <w:pStyle w:val="style0"/>
        <w:spacing w:after="0" w:lineRule="auto" w:line="360"/>
        <w:jc w:val="both"/>
        <w:rPr>
          <w:rFonts w:ascii="Arial" w:cs="Arial" w:hAnsi="Arial"/>
          <w:sz w:val="28"/>
          <w:szCs w:val="28"/>
          <w:lang w:val="uk-UA" w:eastAsia="ru-RU"/>
        </w:rPr>
      </w:pPr>
    </w:p>
    <w:p w14:paraId="76F3CAE0">
      <w:pPr>
        <w:pStyle w:val="style0"/>
        <w:spacing w:after="0" w:lineRule="auto" w:line="360"/>
        <w:jc w:val="both"/>
        <w:rPr>
          <w:rFonts w:ascii="Arial" w:cs="Arial" w:hAnsi="Arial"/>
          <w:sz w:val="28"/>
          <w:szCs w:val="28"/>
          <w:lang w:val="uk-UA" w:eastAsia="ru-RU"/>
        </w:rPr>
      </w:pPr>
    </w:p>
    <w:p w14:paraId="8967F5E3">
      <w:pPr>
        <w:pStyle w:val="style0"/>
        <w:spacing w:after="0" w:lineRule="auto" w:line="360"/>
        <w:jc w:val="both"/>
        <w:rPr>
          <w:rFonts w:ascii="Arial" w:cs="Arial" w:hAnsi="Arial"/>
          <w:sz w:val="28"/>
          <w:szCs w:val="28"/>
          <w:lang w:val="uk-UA" w:eastAsia="ru-RU"/>
        </w:rPr>
      </w:pPr>
    </w:p>
    <w:p w14:paraId="11906027">
      <w:pPr>
        <w:pStyle w:val="style0"/>
        <w:spacing w:after="0" w:lineRule="auto" w:line="360"/>
        <w:jc w:val="both"/>
        <w:rPr>
          <w:rFonts w:ascii="Arial" w:cs="Arial" w:hAnsi="Arial"/>
          <w:sz w:val="28"/>
          <w:szCs w:val="28"/>
          <w:lang w:val="uk-UA" w:eastAsia="ru-RU"/>
        </w:rPr>
      </w:pPr>
    </w:p>
    <w:p w14:paraId="8FBAE084">
      <w:pPr>
        <w:pStyle w:val="style0"/>
        <w:spacing w:after="0" w:lineRule="auto" w:line="360"/>
        <w:jc w:val="both"/>
        <w:rPr>
          <w:rFonts w:ascii="Arial" w:cs="Arial" w:hAnsi="Arial"/>
          <w:sz w:val="28"/>
          <w:szCs w:val="28"/>
          <w:lang w:val="uk-UA" w:eastAsia="ru-RU"/>
        </w:rPr>
      </w:pPr>
    </w:p>
    <w:p w14:paraId="6303AD38">
      <w:pPr>
        <w:pStyle w:val="style0"/>
        <w:spacing w:after="0" w:lineRule="auto" w:line="360"/>
        <w:jc w:val="both"/>
        <w:rPr>
          <w:rFonts w:ascii="Arial" w:cs="Arial" w:hAnsi="Arial"/>
          <w:sz w:val="28"/>
          <w:szCs w:val="28"/>
          <w:lang w:val="uk-UA" w:eastAsia="ru-RU"/>
        </w:rPr>
      </w:pPr>
    </w:p>
    <w:p w14:paraId="D0AFFAE1">
      <w:pPr>
        <w:pStyle w:val="style0"/>
        <w:spacing w:after="0" w:lineRule="auto" w:line="360"/>
        <w:jc w:val="both"/>
        <w:rPr>
          <w:rFonts w:ascii="Arial" w:cs="Arial" w:hAnsi="Arial"/>
          <w:sz w:val="28"/>
          <w:szCs w:val="28"/>
          <w:lang w:val="uk-UA" w:eastAsia="ru-RU"/>
        </w:rPr>
      </w:pPr>
    </w:p>
    <w:p w14:paraId="DB8AFEA7">
      <w:pPr>
        <w:pStyle w:val="style0"/>
        <w:spacing w:after="0" w:lineRule="auto" w:line="360"/>
        <w:jc w:val="center"/>
        <w:rPr>
          <w:rFonts w:ascii="Arial" w:cs="Arial" w:hAnsi="Arial"/>
          <w:sz w:val="28"/>
          <w:szCs w:val="28"/>
          <w:lang w:val="ru-RU" w:eastAsia="ru-RU"/>
        </w:rPr>
      </w:pPr>
      <w:r>
        <w:rPr>
          <w:rFonts w:ascii="Arial" w:cs="Arial" w:hAnsi="Arial"/>
          <w:sz w:val="28"/>
          <w:szCs w:val="28"/>
          <w:lang w:val="uk-UA" w:eastAsia="ru-RU"/>
        </w:rPr>
        <w:t xml:space="preserve">Рисунок 2.1 </w:t>
      </w:r>
      <w:r>
        <w:rPr>
          <w:rFonts w:ascii="Arial" w:cs="Arial" w:hAnsi="Arial"/>
          <w:sz w:val="28"/>
          <w:szCs w:val="28"/>
          <w:lang w:val="ru-RU" w:eastAsia="ru-RU"/>
        </w:rPr>
        <w:t>Схема лінійно-функціональної структури управління</w:t>
      </w:r>
    </w:p>
    <w:p w14:paraId="5208E6A1">
      <w:pPr>
        <w:pStyle w:val="style0"/>
        <w:spacing w:after="0" w:lineRule="auto" w:line="360"/>
        <w:jc w:val="both"/>
        <w:rPr>
          <w:rFonts w:ascii="Arial" w:cs="Arial" w:hAnsi="Arial"/>
          <w:sz w:val="28"/>
          <w:szCs w:val="28"/>
          <w:lang w:val="ru-RU" w:eastAsia="ru-RU"/>
        </w:rPr>
      </w:pPr>
    </w:p>
    <w:p w14:paraId="07AD317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 xml:space="preserve">Попри логічність, лінійно-функціональна структура має «вузькі місця». Як показує світовий досвід найбільших ритейлерів (Walmart, Amazon), класичні вертикальні структури часто не встигають за змінами </w:t>
      </w:r>
      <w:r>
        <w:rPr>
          <w:rFonts w:ascii="Arial" w:cs="Arial" w:hAnsi="Arial"/>
          <w:sz w:val="28"/>
          <w:szCs w:val="28"/>
          <w:lang w:val="ru-RU" w:eastAsia="ru-RU"/>
        </w:rPr>
        <w:t xml:space="preserve">ринку. </w:t>
      </w:r>
      <w:r>
        <w:rPr>
          <w:rFonts w:ascii="Arial" w:cs="Arial" w:hAnsi="Arial"/>
          <w:sz w:val="28"/>
          <w:szCs w:val="28"/>
          <w:lang w:val="uk-UA" w:eastAsia="ru-RU"/>
        </w:rPr>
        <w:t xml:space="preserve">Аналіз недоліків та рекомендації щодо оптимізації структури управління ТОВ «Економ Плюс» </w:t>
      </w:r>
      <w:r>
        <w:rPr>
          <w:rFonts w:ascii="Arial" w:cs="Arial" w:hAnsi="Arial"/>
          <w:sz w:val="28"/>
          <w:szCs w:val="28"/>
          <w:lang w:val="ru-RU" w:eastAsia="ru-RU"/>
        </w:rPr>
        <w:t xml:space="preserve">зазначено в таблиці </w:t>
      </w:r>
      <w:r>
        <w:rPr>
          <w:rFonts w:ascii="Arial" w:cs="Arial" w:hAnsi="Arial"/>
          <w:sz w:val="28"/>
          <w:szCs w:val="28"/>
          <w:lang w:val="uk-UA" w:eastAsia="ru-RU"/>
        </w:rPr>
        <w:t>2.2.</w:t>
      </w:r>
    </w:p>
    <w:p w14:paraId="7262519D">
      <w:pPr>
        <w:pStyle w:val="style0"/>
        <w:spacing w:after="0" w:lineRule="auto" w:line="360"/>
        <w:ind w:firstLine="709"/>
        <w:jc w:val="both"/>
        <w:rPr>
          <w:rFonts w:ascii="Arial" w:cs="Arial" w:hAnsi="Arial"/>
          <w:sz w:val="28"/>
          <w:szCs w:val="28"/>
          <w:lang w:val="ru-RU" w:eastAsia="ru-RU"/>
        </w:rPr>
      </w:pPr>
    </w:p>
    <w:p w14:paraId="E052E9BF">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Таблиця 2.2 – Аналіз недоліків та рекомендації щодо оптимізації структури управління ТОВ «Економ Плюс»</w:t>
      </w:r>
    </w:p>
    <w:tbl>
      <w:tblPr>
        <w:tblStyle w:val="style154"/>
        <w:tblW w:w="9634" w:type="dxa"/>
        <w:tblLook w:val="04A0" w:firstRow="1" w:lastRow="0" w:firstColumn="1" w:lastColumn="0" w:noHBand="0" w:noVBand="1"/>
      </w:tblPr>
      <w:tblGrid>
        <w:gridCol w:w="1853"/>
        <w:gridCol w:w="4297"/>
        <w:gridCol w:w="3485"/>
      </w:tblGrid>
      <w:tr w14:paraId="CD738814">
        <w:trPr/>
        <w:tc>
          <w:tcPr>
            <w:tcW w:w="1798" w:type="dxa"/>
            <w:tcBorders/>
            <w:vAlign w:val="center"/>
          </w:tcPr>
          <w:p w14:paraId="9BE4CE30">
            <w:pPr>
              <w:pStyle w:val="style0"/>
              <w:jc w:val="both"/>
              <w:rPr>
                <w:rFonts w:ascii="Arial" w:cs="Arial" w:hAnsi="Arial"/>
                <w:sz w:val="24"/>
                <w:szCs w:val="24"/>
                <w:lang w:eastAsia="ru-RU"/>
              </w:rPr>
            </w:pPr>
            <w:r>
              <w:rPr>
                <w:rFonts w:ascii="Arial" w:cs="Arial" w:hAnsi="Arial"/>
                <w:sz w:val="24"/>
                <w:szCs w:val="24"/>
                <w:lang w:val="ru-RU" w:eastAsia="ru-RU"/>
              </w:rPr>
              <w:t>Компонент системи</w:t>
            </w:r>
          </w:p>
        </w:tc>
        <w:tc>
          <w:tcPr>
            <w:tcW w:w="4331" w:type="dxa"/>
            <w:tcBorders/>
            <w:vAlign w:val="center"/>
          </w:tcPr>
          <w:p w14:paraId="297E15C6">
            <w:pPr>
              <w:pStyle w:val="style0"/>
              <w:jc w:val="both"/>
              <w:rPr>
                <w:rFonts w:ascii="Arial" w:cs="Arial" w:hAnsi="Arial"/>
                <w:sz w:val="24"/>
                <w:szCs w:val="24"/>
                <w:lang w:val="ru-RU" w:eastAsia="ru-RU"/>
              </w:rPr>
            </w:pPr>
            <w:r>
              <w:rPr>
                <w:rFonts w:ascii="Arial" w:cs="Arial" w:hAnsi="Arial"/>
                <w:sz w:val="24"/>
                <w:szCs w:val="24"/>
                <w:lang w:val="ru-RU" w:eastAsia="ru-RU"/>
              </w:rPr>
              <w:t>Виявлений недолік/Ризик</w:t>
            </w:r>
          </w:p>
        </w:tc>
        <w:tc>
          <w:tcPr>
            <w:tcW w:w="3505" w:type="dxa"/>
            <w:tcBorders/>
            <w:vAlign w:val="center"/>
          </w:tcPr>
          <w:p w14:paraId="1C2C7432">
            <w:pPr>
              <w:pStyle w:val="style0"/>
              <w:jc w:val="both"/>
              <w:rPr>
                <w:rFonts w:ascii="Arial" w:cs="Arial" w:hAnsi="Arial"/>
                <w:sz w:val="24"/>
                <w:szCs w:val="24"/>
                <w:lang w:val="ru-RU" w:eastAsia="ru-RU"/>
              </w:rPr>
            </w:pPr>
            <w:r>
              <w:rPr>
                <w:rFonts w:ascii="Arial" w:cs="Arial" w:hAnsi="Arial"/>
                <w:sz w:val="24"/>
                <w:szCs w:val="24"/>
                <w:lang w:val="ru-RU" w:eastAsia="ru-RU"/>
              </w:rPr>
              <w:t>Напрямок оптимізації</w:t>
            </w:r>
          </w:p>
        </w:tc>
      </w:tr>
      <w:tr w14:paraId="9B6FF0F6">
        <w:tblPrEx/>
        <w:trPr>
          <w:trHeight w:val="1875" w:hRule="atLeast"/>
        </w:trPr>
        <w:tc>
          <w:tcPr>
            <w:tcW w:w="1798" w:type="dxa"/>
            <w:tcBorders/>
            <w:vAlign w:val="center"/>
          </w:tcPr>
          <w:p w14:paraId="B6E4F4D3">
            <w:pPr>
              <w:pStyle w:val="style0"/>
              <w:jc w:val="both"/>
              <w:rPr>
                <w:rFonts w:ascii="Arial" w:cs="Arial" w:hAnsi="Arial"/>
                <w:sz w:val="24"/>
                <w:szCs w:val="24"/>
                <w:lang w:val="ru-RU" w:eastAsia="ru-RU"/>
              </w:rPr>
            </w:pPr>
            <w:r>
              <w:rPr>
                <w:rFonts w:ascii="Arial" w:cs="Arial" w:hAnsi="Arial"/>
                <w:bCs/>
                <w:sz w:val="24"/>
                <w:szCs w:val="24"/>
                <w:lang w:val="ru-RU" w:eastAsia="ru-RU"/>
              </w:rPr>
              <w:t>Вертикальна інтеграція</w:t>
            </w:r>
          </w:p>
        </w:tc>
        <w:tc>
          <w:tcPr>
            <w:tcW w:w="4331" w:type="dxa"/>
            <w:tcBorders/>
            <w:vAlign w:val="center"/>
          </w:tcPr>
          <w:p w14:paraId="2A45DEBF">
            <w:pPr>
              <w:pStyle w:val="style0"/>
              <w:jc w:val="both"/>
              <w:rPr>
                <w:rFonts w:ascii="Arial" w:cs="Arial" w:hAnsi="Arial"/>
                <w:sz w:val="24"/>
                <w:szCs w:val="24"/>
                <w:lang w:val="ru-RU" w:eastAsia="ru-RU"/>
              </w:rPr>
            </w:pPr>
            <w:r>
              <w:rPr>
                <w:rFonts w:ascii="Arial" w:cs="Arial" w:hAnsi="Arial"/>
                <w:sz w:val="24"/>
                <w:szCs w:val="24"/>
                <w:lang w:val="ru-RU" w:eastAsia="ru-RU"/>
              </w:rPr>
              <w:t>Уповільнене прийняття рішень через довгі ланцюги команд. Рішення про нову акцію або зміну цін може «застрягти» між директором та магазином.</w:t>
            </w:r>
          </w:p>
        </w:tc>
        <w:tc>
          <w:tcPr>
            <w:tcW w:w="3505" w:type="dxa"/>
            <w:tcBorders/>
            <w:vAlign w:val="center"/>
          </w:tcPr>
          <w:p w14:paraId="B987B46A">
            <w:pPr>
              <w:pStyle w:val="style0"/>
              <w:jc w:val="both"/>
              <w:rPr>
                <w:rFonts w:ascii="Arial" w:cs="Arial" w:hAnsi="Arial"/>
                <w:sz w:val="24"/>
                <w:szCs w:val="24"/>
                <w:lang w:val="ru-RU" w:eastAsia="ru-RU"/>
              </w:rPr>
            </w:pPr>
            <w:r>
              <w:rPr>
                <w:rFonts w:ascii="Arial" w:cs="Arial" w:hAnsi="Arial"/>
                <w:sz w:val="24"/>
                <w:szCs w:val="24"/>
                <w:lang w:val="ru-RU" w:eastAsia="ru-RU"/>
              </w:rPr>
              <w:t>Впровадження плоских структур у межах регіонів. Надання регіональним менеджерам більших фінансових та асортиментних повноважень.</w:t>
            </w:r>
          </w:p>
        </w:tc>
      </w:tr>
      <w:tr w14:paraId="C2CFFC84">
        <w:tblPrEx/>
        <w:trPr>
          <w:trHeight w:val="1817" w:hRule="atLeast"/>
        </w:trPr>
        <w:tc>
          <w:tcPr>
            <w:tcW w:w="1798" w:type="dxa"/>
            <w:tcBorders/>
            <w:vAlign w:val="center"/>
          </w:tcPr>
          <w:p w14:paraId="C2FCAFF1">
            <w:pPr>
              <w:pStyle w:val="style0"/>
              <w:jc w:val="both"/>
              <w:rPr>
                <w:rFonts w:ascii="Arial" w:cs="Arial" w:hAnsi="Arial"/>
                <w:sz w:val="24"/>
                <w:szCs w:val="24"/>
                <w:lang w:val="ru-RU" w:eastAsia="ru-RU"/>
              </w:rPr>
            </w:pPr>
            <w:r>
              <w:rPr>
                <w:rFonts w:ascii="Arial" w:cs="Arial" w:hAnsi="Arial"/>
                <w:bCs/>
                <w:sz w:val="24"/>
                <w:szCs w:val="24"/>
                <w:lang w:val="ru-RU" w:eastAsia="ru-RU"/>
              </w:rPr>
              <w:t>Функціональні бар'єри</w:t>
            </w:r>
          </w:p>
        </w:tc>
        <w:tc>
          <w:tcPr>
            <w:tcW w:w="4331" w:type="dxa"/>
            <w:tcBorders/>
            <w:vAlign w:val="center"/>
          </w:tcPr>
          <w:p w14:paraId="FDA44470">
            <w:pPr>
              <w:pStyle w:val="style0"/>
              <w:jc w:val="both"/>
              <w:rPr>
                <w:rFonts w:ascii="Arial" w:cs="Arial" w:hAnsi="Arial"/>
                <w:sz w:val="24"/>
                <w:szCs w:val="24"/>
                <w:lang w:val="ru-RU" w:eastAsia="ru-RU"/>
              </w:rPr>
            </w:pPr>
            <w:r>
              <w:rPr>
                <w:rFonts w:ascii="Arial" w:cs="Arial" w:hAnsi="Arial"/>
                <w:sz w:val="24"/>
                <w:szCs w:val="24"/>
                <w:lang w:val="ru-RU" w:eastAsia="ru-RU"/>
              </w:rPr>
              <w:t>Конфлікт цілей між функціями. Наприклад, Відділ закупівель хоче великі партії (нижча ціна), а Логістика не має місця на складі або маркетинг планує іншу акцію.</w:t>
            </w:r>
          </w:p>
        </w:tc>
        <w:tc>
          <w:tcPr>
            <w:tcW w:w="3505" w:type="dxa"/>
            <w:tcBorders/>
            <w:vAlign w:val="center"/>
          </w:tcPr>
          <w:p w14:paraId="3CA41B7A">
            <w:pPr>
              <w:pStyle w:val="style0"/>
              <w:jc w:val="both"/>
              <w:rPr>
                <w:rFonts w:ascii="Arial" w:cs="Arial" w:hAnsi="Arial"/>
                <w:sz w:val="24"/>
                <w:szCs w:val="24"/>
                <w:lang w:val="ru-RU" w:eastAsia="ru-RU"/>
              </w:rPr>
            </w:pPr>
            <w:r>
              <w:rPr>
                <w:rFonts w:ascii="Arial" w:cs="Arial" w:hAnsi="Arial"/>
                <w:sz w:val="24"/>
                <w:szCs w:val="24"/>
                <w:lang w:val="ru-RU" w:eastAsia="ru-RU"/>
              </w:rPr>
              <w:t>Впровадження крос-функціональних команд. Створення «проектних офісів» для запуску нових продуктів або акцій.</w:t>
            </w:r>
          </w:p>
        </w:tc>
      </w:tr>
      <w:tr w14:paraId="E4FFAD08">
        <w:tblPrEx/>
        <w:trPr>
          <w:trHeight w:val="1984" w:hRule="atLeast"/>
        </w:trPr>
        <w:tc>
          <w:tcPr>
            <w:tcW w:w="1798" w:type="dxa"/>
            <w:tcBorders/>
            <w:vAlign w:val="center"/>
          </w:tcPr>
          <w:p w14:paraId="E9C5E4E4">
            <w:pPr>
              <w:pStyle w:val="style0"/>
              <w:jc w:val="both"/>
              <w:rPr>
                <w:rFonts w:ascii="Arial" w:cs="Arial" w:hAnsi="Arial"/>
                <w:sz w:val="24"/>
                <w:szCs w:val="24"/>
                <w:lang w:val="ru-RU" w:eastAsia="ru-RU"/>
              </w:rPr>
            </w:pPr>
            <w:r>
              <w:rPr>
                <w:rFonts w:ascii="Arial" w:cs="Arial" w:hAnsi="Arial"/>
                <w:bCs/>
                <w:sz w:val="24"/>
                <w:szCs w:val="24"/>
                <w:lang w:val="ru-RU" w:eastAsia="ru-RU"/>
              </w:rPr>
              <w:t>IT-архітектура</w:t>
            </w:r>
          </w:p>
        </w:tc>
        <w:tc>
          <w:tcPr>
            <w:tcW w:w="4331" w:type="dxa"/>
            <w:tcBorders/>
            <w:vAlign w:val="center"/>
          </w:tcPr>
          <w:p w14:paraId="79E2D186">
            <w:pPr>
              <w:pStyle w:val="style0"/>
              <w:jc w:val="both"/>
              <w:rPr>
                <w:rFonts w:ascii="Arial" w:cs="Arial" w:hAnsi="Arial"/>
                <w:sz w:val="24"/>
                <w:szCs w:val="24"/>
                <w:lang w:val="ru-RU" w:eastAsia="ru-RU"/>
              </w:rPr>
            </w:pPr>
            <w:r>
              <w:rPr>
                <w:rFonts w:ascii="Arial" w:cs="Arial" w:hAnsi="Arial"/>
                <w:sz w:val="24"/>
                <w:szCs w:val="24"/>
                <w:lang w:val="ru-RU" w:eastAsia="ru-RU"/>
              </w:rPr>
              <w:t>Застарілі системи управління магазинами (якщо вони є) часто ведуть до ручного обліку залишків або дублювання звітів.</w:t>
            </w:r>
          </w:p>
        </w:tc>
        <w:tc>
          <w:tcPr>
            <w:tcW w:w="3505" w:type="dxa"/>
            <w:tcBorders/>
            <w:vAlign w:val="center"/>
          </w:tcPr>
          <w:p w14:paraId="5043E011">
            <w:pPr>
              <w:pStyle w:val="style0"/>
              <w:jc w:val="both"/>
              <w:rPr>
                <w:rFonts w:ascii="Arial" w:cs="Arial" w:hAnsi="Arial"/>
                <w:sz w:val="24"/>
                <w:szCs w:val="24"/>
                <w:lang w:val="ru-RU" w:eastAsia="ru-RU"/>
              </w:rPr>
            </w:pPr>
            <w:r>
              <w:rPr>
                <w:rFonts w:ascii="Arial" w:cs="Arial" w:hAnsi="Arial"/>
                <w:sz w:val="24"/>
                <w:szCs w:val="24"/>
                <w:lang w:val="ru-RU" w:eastAsia="ru-RU"/>
              </w:rPr>
              <w:t>Впровадження сучасних ERP-систем (Enterprise Resource Planning), які інтегрують фінанси, логістику та продажі в режимі реального часу.</w:t>
            </w:r>
          </w:p>
        </w:tc>
      </w:tr>
    </w:tbl>
    <w:p w14:paraId="008625A6">
      <w:pPr>
        <w:pStyle w:val="style0"/>
        <w:tabs>
          <w:tab w:val="left" w:leader="none" w:pos="851"/>
        </w:tabs>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[24]</w:t>
      </w:r>
    </w:p>
    <w:p w14:paraId="AD649E9B">
      <w:pPr>
        <w:pStyle w:val="style0"/>
        <w:tabs>
          <w:tab w:val="left" w:leader="none" w:pos="851"/>
        </w:tabs>
        <w:spacing w:after="0" w:lineRule="auto" w:line="360"/>
        <w:ind w:firstLine="709"/>
        <w:jc w:val="both"/>
        <w:rPr>
          <w:rFonts w:ascii="Arial" w:cs="Arial" w:hAnsi="Arial"/>
          <w:sz w:val="28"/>
          <w:szCs w:val="28"/>
          <w:lang w:val="uk-UA" w:eastAsia="ru-RU"/>
        </w:rPr>
      </w:pPr>
    </w:p>
    <w:p w14:paraId="C0666367">
      <w:pPr>
        <w:pStyle w:val="style0"/>
        <w:tabs>
          <w:tab w:val="left" w:leader="none" w:pos="851"/>
        </w:tabs>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 xml:space="preserve">Для розуміння ефективності управління важливо оцінити не лише формальну ієрархію, але й те, як інформація рухається між рівнями. Для мережі типу «Економ Плюс» характерна трирівнева система комунікацій. Характеристика комунікацій в організаційній структурі ТОВ «Економ Плюс» зазначено в таблиці </w:t>
      </w:r>
      <w:r>
        <w:rPr>
          <w:rFonts w:ascii="Arial" w:cs="Arial" w:hAnsi="Arial"/>
          <w:sz w:val="28"/>
          <w:szCs w:val="28"/>
          <w:lang w:val="uk-UA" w:eastAsia="ru-RU"/>
        </w:rPr>
        <w:t>2.3.</w:t>
      </w:r>
    </w:p>
    <w:p w14:paraId="09EE8224">
      <w:pPr>
        <w:pStyle w:val="style0"/>
        <w:tabs>
          <w:tab w:val="left" w:leader="none" w:pos="851"/>
        </w:tabs>
        <w:spacing w:after="0" w:lineRule="auto" w:line="360"/>
        <w:ind w:firstLine="709"/>
        <w:jc w:val="both"/>
        <w:rPr>
          <w:rFonts w:ascii="Arial" w:cs="Arial" w:hAnsi="Arial"/>
          <w:sz w:val="28"/>
          <w:szCs w:val="28"/>
          <w:lang w:val="ru-RU" w:eastAsia="ru-RU"/>
        </w:rPr>
      </w:pPr>
    </w:p>
    <w:p w14:paraId="973ADE0E">
      <w:pPr>
        <w:pStyle w:val="style0"/>
        <w:spacing w:after="0" w:lineRule="auto" w:line="360"/>
        <w:jc w:val="both"/>
        <w:rPr>
          <w:rFonts w:ascii="Arial" w:cs="Arial" w:hAnsi="Arial"/>
          <w:sz w:val="28"/>
          <w:szCs w:val="28"/>
          <w:lang w:val="ru-RU" w:eastAsia="ru-RU"/>
        </w:rPr>
      </w:pPr>
    </w:p>
    <w:p w14:paraId="9B93A44D">
      <w:pPr>
        <w:pStyle w:val="style0"/>
        <w:spacing w:after="0" w:lineRule="auto" w:line="360"/>
        <w:jc w:val="center"/>
        <w:rPr>
          <w:rFonts w:ascii="Arial" w:cs="Arial" w:hAnsi="Arial"/>
          <w:sz w:val="28"/>
          <w:szCs w:val="28"/>
          <w:lang w:val="uk-UA" w:eastAsia="ru-RU"/>
        </w:rPr>
      </w:pPr>
      <w:r>
        <w:rPr>
          <w:rFonts w:ascii="Arial" w:cs="Arial" w:hAnsi="Arial"/>
          <w:sz w:val="28"/>
          <w:szCs w:val="28"/>
          <w:lang w:val="ru-RU" w:eastAsia="ru-RU"/>
        </w:rPr>
        <w:t>Таблиця 2.3</w:t>
      </w:r>
      <w:r>
        <w:rPr>
          <w:rFonts w:ascii="Arial" w:cs="Arial" w:hAnsi="Arial"/>
          <w:sz w:val="28"/>
          <w:szCs w:val="28"/>
          <w:lang w:val="uk-UA" w:eastAsia="ru-RU"/>
        </w:rPr>
        <w:t xml:space="preserve"> – </w:t>
      </w:r>
      <w:r>
        <w:rPr>
          <w:rFonts w:ascii="Arial" w:cs="Arial" w:hAnsi="Arial"/>
          <w:sz w:val="28"/>
          <w:szCs w:val="28"/>
          <w:lang w:val="ru-RU" w:eastAsia="ru-RU"/>
        </w:rPr>
        <w:t>Характеристика комунікацій в організаційній структурі ТОВ «Економ Плюс»</w:t>
      </w:r>
    </w:p>
    <w:tbl>
      <w:tblPr>
        <w:tblStyle w:val="style154"/>
        <w:tblW w:w="9067" w:type="dxa"/>
        <w:tblLook w:val="04A0" w:firstRow="1" w:lastRow="0" w:firstColumn="1" w:lastColumn="0" w:noHBand="0" w:noVBand="1"/>
      </w:tblPr>
      <w:tblGrid>
        <w:gridCol w:w="2122"/>
        <w:gridCol w:w="1984"/>
        <w:gridCol w:w="3089"/>
        <w:gridCol w:w="1872"/>
      </w:tblGrid>
      <w:tr w14:paraId="FAEC00DD">
        <w:trPr>
          <w:trHeight w:val="431" w:hRule="atLeast"/>
        </w:trPr>
        <w:tc>
          <w:tcPr>
            <w:tcW w:w="2122" w:type="dxa"/>
            <w:tcBorders/>
            <w:vAlign w:val="center"/>
          </w:tcPr>
          <w:p w14:paraId="DF83833D">
            <w:pPr>
              <w:pStyle w:val="style0"/>
              <w:spacing w:lineRule="auto" w:line="360"/>
              <w:jc w:val="both"/>
              <w:rPr>
                <w:rFonts w:ascii="Arial" w:cs="Arial" w:hAnsi="Arial"/>
                <w:sz w:val="24"/>
                <w:szCs w:val="24"/>
                <w:lang w:eastAsia="ru-RU"/>
              </w:rPr>
            </w:pPr>
            <w:r>
              <w:rPr>
                <w:rFonts w:ascii="Arial" w:cs="Arial" w:hAnsi="Arial"/>
                <w:sz w:val="24"/>
                <w:szCs w:val="24"/>
                <w:lang w:val="ru-RU" w:eastAsia="ru-RU"/>
              </w:rPr>
              <w:t>Рівень комунікації</w:t>
            </w:r>
          </w:p>
        </w:tc>
        <w:tc>
          <w:tcPr>
            <w:tcW w:w="1984" w:type="dxa"/>
            <w:tcBorders/>
            <w:vAlign w:val="center"/>
          </w:tcPr>
          <w:p w14:paraId="4E05DA6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Учасники</w:t>
            </w:r>
          </w:p>
        </w:tc>
        <w:tc>
          <w:tcPr>
            <w:tcW w:w="3089" w:type="dxa"/>
            <w:tcBorders/>
            <w:vAlign w:val="center"/>
          </w:tcPr>
          <w:p w14:paraId="D30F087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Тип інформації</w:t>
            </w:r>
          </w:p>
        </w:tc>
        <w:tc>
          <w:tcPr>
            <w:tcW w:w="1872" w:type="dxa"/>
            <w:tcBorders/>
            <w:vAlign w:val="center"/>
          </w:tcPr>
          <w:p w14:paraId="03B32C8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Напрямок руху</w:t>
            </w:r>
          </w:p>
        </w:tc>
      </w:tr>
      <w:tr w14:paraId="283D6E71">
        <w:tblPrEx/>
        <w:trPr>
          <w:trHeight w:val="1306" w:hRule="atLeast"/>
        </w:trPr>
        <w:tc>
          <w:tcPr>
            <w:tcW w:w="2122" w:type="dxa"/>
            <w:tcBorders/>
            <w:vAlign w:val="center"/>
          </w:tcPr>
          <w:p w14:paraId="FCD9CA9C">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Стратегічний</w:t>
            </w:r>
          </w:p>
        </w:tc>
        <w:tc>
          <w:tcPr>
            <w:tcW w:w="1984" w:type="dxa"/>
            <w:tcBorders/>
            <w:vAlign w:val="center"/>
          </w:tcPr>
          <w:p w14:paraId="5E4C33A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Директор;  Функціональні директори</w:t>
            </w:r>
          </w:p>
        </w:tc>
        <w:tc>
          <w:tcPr>
            <w:tcW w:w="3089" w:type="dxa"/>
            <w:tcBorders/>
            <w:vAlign w:val="center"/>
          </w:tcPr>
          <w:p w14:paraId="A1F139C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Фінансові плани, стратегія, KPI</w:t>
            </w:r>
          </w:p>
        </w:tc>
        <w:tc>
          <w:tcPr>
            <w:tcW w:w="1872" w:type="dxa"/>
            <w:tcBorders/>
            <w:vAlign w:val="center"/>
          </w:tcPr>
          <w:p w14:paraId="8F2F9F2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Висхідний та низхідний</w:t>
            </w:r>
          </w:p>
        </w:tc>
      </w:tr>
      <w:tr w14:paraId="28967FDB">
        <w:tblPrEx/>
        <w:trPr>
          <w:trHeight w:val="1748" w:hRule="atLeast"/>
        </w:trPr>
        <w:tc>
          <w:tcPr>
            <w:tcW w:w="2122" w:type="dxa"/>
            <w:tcBorders/>
            <w:vAlign w:val="center"/>
          </w:tcPr>
          <w:p w14:paraId="015C2BEB">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Тактичний</w:t>
            </w:r>
          </w:p>
        </w:tc>
        <w:tc>
          <w:tcPr>
            <w:tcW w:w="1984" w:type="dxa"/>
            <w:tcBorders/>
            <w:vAlign w:val="center"/>
          </w:tcPr>
          <w:p w14:paraId="0726DA7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Функціональні директори;  Регіональні менеджери</w:t>
            </w:r>
          </w:p>
        </w:tc>
        <w:tc>
          <w:tcPr>
            <w:tcW w:w="3089" w:type="dxa"/>
            <w:tcBorders/>
            <w:vAlign w:val="center"/>
          </w:tcPr>
          <w:p w14:paraId="62D730A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Плани закупівель, бюджет маркетингу, звіти про виконання</w:t>
            </w:r>
          </w:p>
        </w:tc>
        <w:tc>
          <w:tcPr>
            <w:tcW w:w="1872" w:type="dxa"/>
            <w:tcBorders/>
            <w:vAlign w:val="center"/>
          </w:tcPr>
          <w:p w14:paraId="F4DC3C6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Висхідний та низхідний</w:t>
            </w:r>
          </w:p>
        </w:tc>
      </w:tr>
      <w:tr w14:paraId="C7EABE6F">
        <w:tblPrEx/>
        <w:trPr>
          <w:trHeight w:val="2167" w:hRule="atLeast"/>
        </w:trPr>
        <w:tc>
          <w:tcPr>
            <w:tcW w:w="2122" w:type="dxa"/>
            <w:tcBorders/>
            <w:vAlign w:val="center"/>
          </w:tcPr>
          <w:p w14:paraId="F75C0689">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Операційний</w:t>
            </w:r>
          </w:p>
        </w:tc>
        <w:tc>
          <w:tcPr>
            <w:tcW w:w="1984" w:type="dxa"/>
            <w:tcBorders/>
            <w:vAlign w:val="center"/>
          </w:tcPr>
          <w:p w14:paraId="6CF435C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Регіональний менеджер – Магазин (Адміністратор – Продавець)</w:t>
            </w:r>
          </w:p>
        </w:tc>
        <w:tc>
          <w:tcPr>
            <w:tcW w:w="3089" w:type="dxa"/>
            <w:tcBorders/>
            <w:vAlign w:val="center"/>
          </w:tcPr>
          <w:p w14:paraId="0423412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Заявки на товар, накладні, графік роботи, внутрішні розпорядження</w:t>
            </w:r>
          </w:p>
        </w:tc>
        <w:tc>
          <w:tcPr>
            <w:tcW w:w="1872" w:type="dxa"/>
            <w:tcBorders/>
            <w:vAlign w:val="center"/>
          </w:tcPr>
          <w:p w14:paraId="AC4035E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Висхідний та низхідний</w:t>
            </w:r>
          </w:p>
        </w:tc>
      </w:tr>
    </w:tbl>
    <w:p w14:paraId="D1F9C8C2">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[14]</w:t>
      </w:r>
    </w:p>
    <w:p w14:paraId="D140FC7B">
      <w:pPr>
        <w:pStyle w:val="style0"/>
        <w:spacing w:after="0" w:lineRule="auto" w:line="360"/>
        <w:ind w:firstLine="709"/>
        <w:jc w:val="both"/>
        <w:rPr>
          <w:rFonts w:ascii="Arial" w:cs="Arial" w:hAnsi="Arial"/>
          <w:sz w:val="28"/>
          <w:szCs w:val="28"/>
          <w:lang w:val="ru-RU" w:eastAsia="ru-RU"/>
        </w:rPr>
      </w:pPr>
    </w:p>
    <w:p w14:paraId="75BF1C9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ТОВ «Торговельна компанія «Економ Плюс» є стабільним та конкурентоспроможним підприємством роздрібної торгівлі, яке успішно функціонує на українському ринку протягом тривалого часу. Організаційно-правова форма товариства та значний статутний капітал створюють належні умови для ефективного ведення господарської діяльності та подальшого розвитку мережі. </w:t>
      </w:r>
    </w:p>
    <w:p w14:paraId="D8D1C245">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Спеціалізація на форматі магазинів «біля дому» дозволяє підприємству задовольняти потреби широкого кола споживачів і підтримувати стійкі позиції в умовах конкурентного середовища. Дослідження організаційно-економічних характеристик підприємства є </w:t>
      </w:r>
      <w:r>
        <w:rPr>
          <w:rFonts w:ascii="Arial" w:cs="Arial" w:hAnsi="Arial"/>
          <w:sz w:val="28"/>
          <w:szCs w:val="28"/>
          <w:lang w:val="ru-RU" w:eastAsia="ru-RU"/>
        </w:rPr>
        <w:t>важливою передумовою для подальшого аналізу системи менеджменту та визначення напрямів її вдосконалення.</w:t>
      </w:r>
    </w:p>
    <w:p w14:paraId="EBA6E531">
      <w:pPr>
        <w:pStyle w:val="style0"/>
        <w:spacing w:after="0" w:lineRule="auto" w:line="360"/>
        <w:ind w:firstLine="709"/>
        <w:jc w:val="both"/>
        <w:rPr>
          <w:rFonts w:ascii="Arial" w:cs="Arial" w:hAnsi="Arial"/>
          <w:sz w:val="28"/>
          <w:szCs w:val="28"/>
          <w:lang w:val="ru-RU" w:eastAsia="ru-RU"/>
        </w:rPr>
      </w:pPr>
    </w:p>
    <w:p w14:paraId="9CE1EF8F">
      <w:pPr>
        <w:pStyle w:val="style0"/>
        <w:spacing w:after="0" w:lineRule="auto" w:line="360"/>
        <w:ind w:firstLine="709"/>
        <w:jc w:val="both"/>
        <w:rPr>
          <w:rFonts w:ascii="Arial" w:cs="Arial" w:hAnsi="Arial"/>
          <w:bCs/>
          <w:sz w:val="28"/>
          <w:szCs w:val="28"/>
          <w:lang w:val="ru-RU" w:eastAsia="ru-RU"/>
        </w:rPr>
      </w:pPr>
    </w:p>
    <w:p w14:paraId="2647E59F">
      <w:pPr>
        <w:pStyle w:val="style0"/>
        <w:spacing w:after="0" w:lineRule="auto" w:line="360"/>
        <w:ind w:firstLine="709"/>
        <w:jc w:val="both"/>
        <w:rPr>
          <w:rFonts w:ascii="Arial" w:cs="Arial" w:hAnsi="Arial"/>
          <w:b/>
          <w:sz w:val="28"/>
          <w:szCs w:val="28"/>
          <w:lang w:val="uk-UA" w:eastAsia="ru-RU"/>
        </w:rPr>
      </w:pPr>
      <w:r>
        <w:rPr>
          <w:rFonts w:ascii="Arial" w:cs="Arial" w:hAnsi="Arial"/>
          <w:b/>
          <w:bCs/>
          <w:sz w:val="28"/>
          <w:szCs w:val="28"/>
          <w:lang w:val="uk-UA" w:eastAsia="ru-RU"/>
        </w:rPr>
        <w:t>2.2</w:t>
      </w:r>
      <w:r>
        <w:rPr>
          <w:rFonts w:ascii="Arial" w:cs="Arial" w:hAnsi="Arial"/>
          <w:b/>
          <w:bCs/>
          <w:color w:val="ff0000"/>
          <w:sz w:val="28"/>
          <w:szCs w:val="28"/>
          <w:lang w:val="uk-UA" w:eastAsia="ru-RU"/>
        </w:rPr>
        <w:t xml:space="preserve"> </w:t>
      </w:r>
      <w:r>
        <w:rPr>
          <w:rFonts w:ascii="Arial" w:cs="Arial" w:hAnsi="Arial"/>
          <w:b/>
          <w:bCs/>
          <w:sz w:val="28"/>
          <w:szCs w:val="28"/>
          <w:lang w:val="uk-UA" w:eastAsia="ru-RU"/>
        </w:rPr>
        <w:t>Дослідження внутрішнього потенціалу та ефективності управління основними процесами в ТОВ «Економ плюс»</w:t>
      </w:r>
    </w:p>
    <w:p w14:paraId="A40C6C9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 xml:space="preserve">Управління асортиментом є однією з ключових функцій торговельного менеджменту, що безпосередньо впливає на конкурентоспроможність підприємства та задоволеність клієнтів. </w:t>
      </w:r>
      <w:r>
        <w:rPr>
          <w:rFonts w:ascii="Arial" w:cs="Arial" w:hAnsi="Arial"/>
          <w:sz w:val="28"/>
          <w:szCs w:val="28"/>
          <w:lang w:val="ru-RU" w:eastAsia="ru-RU"/>
        </w:rPr>
        <w:t>Для ТОВ «Економ Плюс», яке працює у форматі магазинів «біля дому», ефективне управління асортиментом є критичним фактором успіху.</w:t>
      </w:r>
    </w:p>
    <w:p w14:paraId="9CB30D35">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Асортиментна політика підприємства ґрунтується на таких принципах:</w:t>
      </w:r>
    </w:p>
    <w:p w14:paraId="6E784BC6">
      <w:pPr>
        <w:pStyle w:val="style179"/>
        <w:numPr>
          <w:ilvl w:val="0"/>
          <w:numId w:val="2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Відповідність потребам цільової аудиторії – формування асортименту з урахуванням структури попиту мешканців мікрорайонів розташування магазинів.</w:t>
      </w:r>
    </w:p>
    <w:p w14:paraId="F56BB5DE">
      <w:pPr>
        <w:pStyle w:val="style179"/>
        <w:numPr>
          <w:ilvl w:val="0"/>
          <w:numId w:val="2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Баланс між широтою та глибиною асортименту – забезпечення достатньої кількості товарних груп при оптимальній кількості позицій у кожній групі.</w:t>
      </w:r>
    </w:p>
    <w:p w14:paraId="7E8A7682">
      <w:pPr>
        <w:pStyle w:val="style179"/>
        <w:numPr>
          <w:ilvl w:val="0"/>
          <w:numId w:val="2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Дотримання принципу товарного сусідства – раціональне розміщення товарних груп у торговому залі для максимізації імпульсних покупок.</w:t>
      </w:r>
    </w:p>
    <w:p w14:paraId="3AE7F1B6">
      <w:pPr>
        <w:pStyle w:val="style179"/>
        <w:numPr>
          <w:ilvl w:val="0"/>
          <w:numId w:val="2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Активна участь керівництва ТОВ «Економ Плюс» у галузевих конференціях, зокрема у дискусійних панелях, присвячених питанням розвитку окремих товарних категорій (плодоовочева продукція, аквакультура тощо), свідчить про системний підхід до управління асортиментом та прагнення впроваджувати кращі галузеві практики.</w:t>
      </w:r>
    </w:p>
    <w:p w14:paraId="7A77A6FE">
      <w:pPr>
        <w:pStyle w:val="style179"/>
        <w:numPr>
          <w:ilvl w:val="0"/>
          <w:numId w:val="20"/>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Логістика та управління закупівлями є ключовими бізнес-процесами, що визначають ефективні</w:t>
      </w:r>
      <w:r>
        <w:rPr>
          <w:rFonts w:ascii="Arial" w:cs="Arial" w:hAnsi="Arial"/>
          <w:sz w:val="28"/>
          <w:szCs w:val="28"/>
          <w:lang w:val="ru-RU" w:eastAsia="ru-RU"/>
        </w:rPr>
        <w:t xml:space="preserve">сть роботи торговельної мережі </w:t>
      </w:r>
      <w:r>
        <w:rPr>
          <w:rFonts w:ascii="Arial" w:cs="Arial" w:hAnsi="Arial"/>
          <w:sz w:val="28"/>
          <w:szCs w:val="28"/>
          <w:lang w:val="ru-RU" w:eastAsia="ru-RU"/>
        </w:rPr>
        <w:t>[39].</w:t>
      </w:r>
    </w:p>
    <w:p w14:paraId="C6D72C3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Генеральний директор ТОВ «Економ Плюс» Володимир Матяш у своєму виступі на конференції DistributionMaster-2023 поділився досвідом перебудови роботи мережі у зв'язку з початком війни та у післявоєнний період. </w:t>
      </w:r>
    </w:p>
    <w:p w14:paraId="66349DB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Ключовими аспектами управління закупівлями в ТОВ «Економ Плюс» є:</w:t>
      </w:r>
    </w:p>
    <w:p w14:paraId="2D91F954">
      <w:pPr>
        <w:pStyle w:val="style179"/>
        <w:numPr>
          <w:ilvl w:val="0"/>
          <w:numId w:val="2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в</w:t>
      </w:r>
      <w:r>
        <w:rPr>
          <w:rFonts w:ascii="Arial" w:cs="Arial" w:hAnsi="Arial"/>
          <w:sz w:val="28"/>
          <w:szCs w:val="28"/>
          <w:lang w:val="ru-RU" w:eastAsia="ru-RU"/>
        </w:rPr>
        <w:t>ибір постачальників – підприємство співпрацює як з великими виробниками, так і з локальними постачальниками, що дозволяє забезпечити гнучкість постачання та конкурентні ціни;</w:t>
      </w:r>
    </w:p>
    <w:p w14:paraId="A3049440">
      <w:pPr>
        <w:pStyle w:val="style179"/>
        <w:numPr>
          <w:ilvl w:val="0"/>
          <w:numId w:val="2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а</w:t>
      </w:r>
      <w:r>
        <w:rPr>
          <w:rFonts w:ascii="Arial" w:cs="Arial" w:hAnsi="Arial"/>
          <w:sz w:val="28"/>
          <w:szCs w:val="28"/>
          <w:lang w:val="ru-RU" w:eastAsia="ru-RU"/>
        </w:rPr>
        <w:t>наліз умов співпраці – регулярний перегляд договірних умов для забезпечення вигідних закупівельних цін;</w:t>
      </w:r>
    </w:p>
    <w:p w14:paraId="6ADB3AD4">
      <w:pPr>
        <w:pStyle w:val="style179"/>
        <w:numPr>
          <w:ilvl w:val="0"/>
          <w:numId w:val="21"/>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оптимізація логістичних маршрутів – зменшення транспортних витрат шляхом раціонального планування доставки товарів до магазинів.</w:t>
      </w:r>
    </w:p>
    <w:p w14:paraId="F64B19F5">
      <w:pPr>
        <w:pStyle w:val="style179"/>
        <w:spacing w:after="0" w:lineRule="auto" w:line="360"/>
        <w:ind w:left="0" w:firstLine="709"/>
        <w:jc w:val="both"/>
        <w:rPr>
          <w:rFonts w:ascii="Arial" w:cs="Arial" w:hAnsi="Arial"/>
          <w:sz w:val="28"/>
          <w:szCs w:val="28"/>
          <w:lang w:val="uk-UA" w:eastAsia="ru-RU"/>
        </w:rPr>
      </w:pPr>
      <w:r>
        <w:rPr>
          <w:rFonts w:ascii="Arial" w:cs="Arial" w:hAnsi="Arial"/>
          <w:sz w:val="28"/>
          <w:szCs w:val="28"/>
          <w:lang w:val="ru-RU" w:eastAsia="ru-RU"/>
        </w:rPr>
        <w:t xml:space="preserve">Основні напрями логістичної діяльності ТОВ «Економ Плюс» зазначено в таблиці </w:t>
      </w:r>
      <w:r>
        <w:rPr>
          <w:rFonts w:ascii="Arial" w:cs="Arial" w:hAnsi="Arial"/>
          <w:sz w:val="28"/>
          <w:szCs w:val="28"/>
          <w:lang w:val="uk-UA" w:eastAsia="ru-RU"/>
        </w:rPr>
        <w:t>2.4.</w:t>
      </w:r>
    </w:p>
    <w:p w14:paraId="4E758A7E">
      <w:pPr>
        <w:pStyle w:val="style179"/>
        <w:spacing w:after="0" w:lineRule="auto" w:line="360"/>
        <w:ind w:left="0"/>
        <w:jc w:val="both"/>
        <w:rPr>
          <w:rFonts w:ascii="Arial" w:cs="Arial" w:hAnsi="Arial"/>
          <w:sz w:val="28"/>
          <w:szCs w:val="28"/>
          <w:lang w:val="ru-RU" w:eastAsia="ru-RU"/>
        </w:rPr>
      </w:pPr>
    </w:p>
    <w:p w14:paraId="2149E653">
      <w:pPr>
        <w:pStyle w:val="style0"/>
        <w:spacing w:after="0" w:lineRule="auto" w:line="360"/>
        <w:jc w:val="center"/>
        <w:rPr>
          <w:rFonts w:ascii="Arial" w:cs="Arial" w:hAnsi="Arial"/>
          <w:sz w:val="28"/>
          <w:szCs w:val="28"/>
          <w:lang w:val="uk-UA" w:eastAsia="ru-RU"/>
        </w:rPr>
      </w:pPr>
      <w:r>
        <w:rPr>
          <w:rFonts w:ascii="Arial" w:cs="Arial" w:hAnsi="Arial"/>
          <w:sz w:val="28"/>
          <w:szCs w:val="28"/>
          <w:lang w:val="ru-RU" w:eastAsia="ru-RU"/>
        </w:rPr>
        <w:t xml:space="preserve">Таблиця </w:t>
      </w:r>
      <w:r>
        <w:rPr>
          <w:rFonts w:ascii="Arial" w:cs="Arial" w:hAnsi="Arial"/>
          <w:sz w:val="28"/>
          <w:szCs w:val="28"/>
          <w:lang w:val="uk-UA" w:eastAsia="ru-RU"/>
        </w:rPr>
        <w:t xml:space="preserve">2.4 – </w:t>
      </w:r>
      <w:r>
        <w:rPr>
          <w:rFonts w:ascii="Arial" w:cs="Arial" w:hAnsi="Arial"/>
          <w:sz w:val="28"/>
          <w:szCs w:val="28"/>
          <w:lang w:val="ru-RU" w:eastAsia="ru-RU"/>
        </w:rPr>
        <w:t>Основні напрями логістичної діяльності ТОВ «Економ Плюс»</w:t>
      </w:r>
    </w:p>
    <w:tbl>
      <w:tblPr>
        <w:tblStyle w:val="style154"/>
        <w:tblW w:w="0" w:type="auto"/>
        <w:tblLook w:val="04A0" w:firstRow="1" w:lastRow="0" w:firstColumn="1" w:lastColumn="0" w:noHBand="0" w:noVBand="1"/>
      </w:tblPr>
      <w:tblGrid>
        <w:gridCol w:w="2802"/>
        <w:gridCol w:w="3427"/>
        <w:gridCol w:w="3115"/>
      </w:tblGrid>
      <w:tr w14:paraId="6FBEC75D">
        <w:trPr/>
        <w:tc>
          <w:tcPr>
            <w:tcW w:w="2802" w:type="dxa"/>
            <w:tcBorders/>
            <w:vAlign w:val="center"/>
          </w:tcPr>
          <w:p w14:paraId="31C97F0E">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Напрям</w:t>
            </w:r>
          </w:p>
        </w:tc>
        <w:tc>
          <w:tcPr>
            <w:tcW w:w="3427" w:type="dxa"/>
            <w:tcBorders/>
            <w:vAlign w:val="center"/>
          </w:tcPr>
          <w:p w14:paraId="9F1107B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Зміст</w:t>
            </w:r>
          </w:p>
        </w:tc>
        <w:tc>
          <w:tcPr>
            <w:tcW w:w="3115" w:type="dxa"/>
            <w:tcBorders/>
            <w:vAlign w:val="center"/>
          </w:tcPr>
          <w:p w14:paraId="A1B91B7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Відповідальні підрозділи</w:t>
            </w:r>
          </w:p>
        </w:tc>
      </w:tr>
      <w:tr w14:paraId="DEF3783A">
        <w:tblPrEx/>
        <w:trPr>
          <w:trHeight w:val="1012" w:hRule="atLeast"/>
        </w:trPr>
        <w:tc>
          <w:tcPr>
            <w:tcW w:w="2802" w:type="dxa"/>
            <w:tcBorders/>
            <w:vAlign w:val="center"/>
          </w:tcPr>
          <w:p w14:paraId="C8B6E6A0">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Транспортна логістика</w:t>
            </w:r>
          </w:p>
        </w:tc>
        <w:tc>
          <w:tcPr>
            <w:tcW w:w="3427" w:type="dxa"/>
            <w:tcBorders/>
            <w:vAlign w:val="center"/>
          </w:tcPr>
          <w:p w14:paraId="072D3AF3">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Доставка товарів від постачальників до розподільчого центру</w:t>
            </w:r>
          </w:p>
        </w:tc>
        <w:tc>
          <w:tcPr>
            <w:tcW w:w="3115" w:type="dxa"/>
            <w:tcBorders/>
            <w:vAlign w:val="center"/>
          </w:tcPr>
          <w:p w14:paraId="FAE46632">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Відділ логістики</w:t>
            </w:r>
          </w:p>
        </w:tc>
      </w:tr>
      <w:tr w14:paraId="79427F56">
        <w:tblPrEx/>
        <w:trPr>
          <w:trHeight w:val="701" w:hRule="atLeast"/>
        </w:trPr>
        <w:tc>
          <w:tcPr>
            <w:tcW w:w="2802" w:type="dxa"/>
            <w:tcBorders/>
            <w:vAlign w:val="center"/>
          </w:tcPr>
          <w:p w14:paraId="8910A923">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Складська логістика</w:t>
            </w:r>
          </w:p>
        </w:tc>
        <w:tc>
          <w:tcPr>
            <w:tcW w:w="3427" w:type="dxa"/>
            <w:tcBorders/>
            <w:vAlign w:val="center"/>
          </w:tcPr>
          <w:p w14:paraId="C2A413E5">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Приймання, зберігання, комплектація товарів</w:t>
            </w:r>
          </w:p>
        </w:tc>
        <w:tc>
          <w:tcPr>
            <w:tcW w:w="3115" w:type="dxa"/>
            <w:tcBorders/>
            <w:vAlign w:val="center"/>
          </w:tcPr>
          <w:p w14:paraId="7CA4ACA3">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Складське господарство</w:t>
            </w:r>
          </w:p>
        </w:tc>
      </w:tr>
      <w:tr w14:paraId="36D973FA">
        <w:tblPrEx/>
        <w:trPr>
          <w:trHeight w:val="728" w:hRule="atLeast"/>
        </w:trPr>
        <w:tc>
          <w:tcPr>
            <w:tcW w:w="2802" w:type="dxa"/>
            <w:tcBorders/>
            <w:vAlign w:val="center"/>
          </w:tcPr>
          <w:p w14:paraId="349C8CDD">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Розподільча логістика</w:t>
            </w:r>
          </w:p>
        </w:tc>
        <w:tc>
          <w:tcPr>
            <w:tcW w:w="3427" w:type="dxa"/>
            <w:tcBorders/>
            <w:vAlign w:val="center"/>
          </w:tcPr>
          <w:p w14:paraId="53515D2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Доставка товарів до магазинів мережі</w:t>
            </w:r>
          </w:p>
        </w:tc>
        <w:tc>
          <w:tcPr>
            <w:tcW w:w="3115" w:type="dxa"/>
            <w:tcBorders/>
            <w:vAlign w:val="center"/>
          </w:tcPr>
          <w:p w14:paraId="6DE9DC4D">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Транспортний відділ</w:t>
            </w:r>
          </w:p>
        </w:tc>
      </w:tr>
    </w:tbl>
    <w:p w14:paraId="4493DAE3">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w:t>
      </w:r>
      <w:r>
        <w:rPr>
          <w:rFonts w:ascii="Arial" w:cs="Arial" w:hAnsi="Arial"/>
          <w:sz w:val="28"/>
          <w:szCs w:val="28"/>
          <w:lang w:val="uk-UA" w:eastAsia="ru-RU"/>
        </w:rPr>
        <w:t>43</w:t>
      </w:r>
      <w:r>
        <w:rPr>
          <w:rFonts w:ascii="Arial" w:cs="Arial" w:hAnsi="Arial"/>
          <w:sz w:val="28"/>
          <w:szCs w:val="28"/>
          <w:lang w:eastAsia="ru-RU"/>
        </w:rPr>
        <w:t>]</w:t>
      </w:r>
    </w:p>
    <w:p w14:paraId="B1C753BF">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продажами в ТОВ «Економ Плюс» охоплює комплекс заходів, спрямованих на максимізацію товарообігу та задоволення попиту клієнтів. Ключовими аспектами є:</w:t>
      </w:r>
    </w:p>
    <w:p w14:paraId="6C66FCC8">
      <w:pPr>
        <w:pStyle w:val="style179"/>
        <w:numPr>
          <w:ilvl w:val="0"/>
          <w:numId w:val="2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ц</w:t>
      </w:r>
      <w:r>
        <w:rPr>
          <w:rFonts w:ascii="Arial" w:cs="Arial" w:hAnsi="Arial"/>
          <w:sz w:val="28"/>
          <w:szCs w:val="28"/>
          <w:lang w:val="ru-RU" w:eastAsia="ru-RU"/>
        </w:rPr>
        <w:t>інова політика – позиціонування мережі в середньому ціновому сегменті з акцентом на доступність товарів для широких верств населення.</w:t>
      </w:r>
    </w:p>
    <w:p w14:paraId="C5929F65">
      <w:pPr>
        <w:pStyle w:val="style179"/>
        <w:numPr>
          <w:ilvl w:val="0"/>
          <w:numId w:val="2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мерчандайзинг – організація викладення товарів у торговому залі з урахуванням правил товарного сусідства та психології споживача.</w:t>
      </w:r>
    </w:p>
    <w:p w14:paraId="1975ED1F">
      <w:pPr>
        <w:pStyle w:val="style179"/>
        <w:numPr>
          <w:ilvl w:val="0"/>
          <w:numId w:val="22"/>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п</w:t>
      </w:r>
      <w:r>
        <w:rPr>
          <w:rFonts w:ascii="Arial" w:cs="Arial" w:hAnsi="Arial"/>
          <w:sz w:val="28"/>
          <w:szCs w:val="28"/>
          <w:lang w:val="ru-RU" w:eastAsia="ru-RU"/>
        </w:rPr>
        <w:t>рограми лояльності – як зазначають галузеві експерти, лояльність клієнтів в сучасних умовах формується через якість обслуговування та персоналізований підхід.</w:t>
      </w:r>
    </w:p>
    <w:p w14:paraId="CA2F4E65">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Участь представників ТОВ «Економ Плюс» у галузевих конференціях, де обговорюються питання збільшення продажів та підвищення лояльності покупців, свідчить про прагнення підприємства до постійного вдосконалення управління продажами.</w:t>
      </w:r>
    </w:p>
    <w:p w14:paraId="9B1FAED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персоналом у роздрібній торгівлі має свою специфіку, оскільки саме працівники магазинів безпосередньо контактують з клієнтами та формують враження про мережу.</w:t>
      </w:r>
      <w:r>
        <w:rPr>
          <w:rFonts w:ascii="Arial" w:cs="Arial" w:hAnsi="Arial"/>
          <w:sz w:val="28"/>
          <w:szCs w:val="28"/>
          <w:lang w:val="ru-RU" w:eastAsia="ru-RU"/>
        </w:rPr>
        <w:t xml:space="preserve"> </w:t>
      </w:r>
      <w:r>
        <w:rPr>
          <w:rFonts w:ascii="Arial" w:cs="Arial" w:hAnsi="Arial"/>
          <w:sz w:val="28"/>
          <w:szCs w:val="28"/>
          <w:lang w:val="ru-RU" w:eastAsia="ru-RU"/>
        </w:rPr>
        <w:t>Структура персоналу ТОВ «Економ Плюс» включає наступні категорії:</w:t>
      </w:r>
    </w:p>
    <w:p w14:paraId="F5C0C513">
      <w:pPr>
        <w:pStyle w:val="style179"/>
        <w:numPr>
          <w:ilvl w:val="0"/>
          <w:numId w:val="2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а</w:t>
      </w:r>
      <w:r>
        <w:rPr>
          <w:rFonts w:ascii="Arial" w:cs="Arial" w:hAnsi="Arial"/>
          <w:sz w:val="28"/>
          <w:szCs w:val="28"/>
          <w:lang w:val="ru-RU" w:eastAsia="ru-RU"/>
        </w:rPr>
        <w:t>дміністративний персонал – директори магазинів, заступники, адміністратори;</w:t>
      </w:r>
    </w:p>
    <w:p w14:paraId="C0F63038">
      <w:pPr>
        <w:pStyle w:val="style179"/>
        <w:numPr>
          <w:ilvl w:val="0"/>
          <w:numId w:val="2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т</w:t>
      </w:r>
      <w:r>
        <w:rPr>
          <w:rFonts w:ascii="Arial" w:cs="Arial" w:hAnsi="Arial"/>
          <w:sz w:val="28"/>
          <w:szCs w:val="28"/>
          <w:lang w:val="ru-RU" w:eastAsia="ru-RU"/>
        </w:rPr>
        <w:t>орговельний персонал – продавці, касири, консультанти;</w:t>
      </w:r>
    </w:p>
    <w:p w14:paraId="E2F140B7">
      <w:pPr>
        <w:pStyle w:val="style179"/>
        <w:numPr>
          <w:ilvl w:val="0"/>
          <w:numId w:val="23"/>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д</w:t>
      </w:r>
      <w:r>
        <w:rPr>
          <w:rFonts w:ascii="Arial" w:cs="Arial" w:hAnsi="Arial"/>
          <w:sz w:val="28"/>
          <w:szCs w:val="28"/>
          <w:lang w:val="ru-RU" w:eastAsia="ru-RU"/>
        </w:rPr>
        <w:t>опоміжний персонал – вантажники, прибиральники, охоронці.</w:t>
      </w:r>
    </w:p>
    <w:p w14:paraId="E10277B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Сучасні підходи до мотивації персоналу в ритейлі передбачають комбінацію матеріальних та нематеріальних стимулів. Система мотивації в ТОВ «Економ Плюс» ймовірно включає: </w:t>
      </w:r>
    </w:p>
    <w:p w14:paraId="E95EC898">
      <w:pPr>
        <w:pStyle w:val="style179"/>
        <w:numPr>
          <w:ilvl w:val="0"/>
          <w:numId w:val="2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с</w:t>
      </w:r>
      <w:r>
        <w:rPr>
          <w:rFonts w:ascii="Arial" w:cs="Arial" w:hAnsi="Arial"/>
          <w:sz w:val="28"/>
          <w:szCs w:val="28"/>
          <w:lang w:val="ru-RU" w:eastAsia="ru-RU"/>
        </w:rPr>
        <w:t>истему KPI – ключові показники ефективності для різних категорій персоналу;</w:t>
      </w:r>
    </w:p>
    <w:p w14:paraId="A3ADEF06">
      <w:pPr>
        <w:pStyle w:val="style179"/>
        <w:numPr>
          <w:ilvl w:val="0"/>
          <w:numId w:val="2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б</w:t>
      </w:r>
      <w:r>
        <w:rPr>
          <w:rFonts w:ascii="Arial" w:cs="Arial" w:hAnsi="Arial"/>
          <w:sz w:val="28"/>
          <w:szCs w:val="28"/>
          <w:lang w:val="ru-RU" w:eastAsia="ru-RU"/>
        </w:rPr>
        <w:t>онусну систему – додаткові виплати за перевиконання планових показників;</w:t>
      </w:r>
    </w:p>
    <w:p w14:paraId="363B8357">
      <w:pPr>
        <w:pStyle w:val="style179"/>
        <w:numPr>
          <w:ilvl w:val="0"/>
          <w:numId w:val="24"/>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н</w:t>
      </w:r>
      <w:r>
        <w:rPr>
          <w:rFonts w:ascii="Arial" w:cs="Arial" w:hAnsi="Arial"/>
          <w:sz w:val="28"/>
          <w:szCs w:val="28"/>
          <w:lang w:val="ru-RU" w:eastAsia="ru-RU"/>
        </w:rPr>
        <w:t>ематеріальну мотивацію – корпоративні заходи, програми визнання досягнень.</w:t>
      </w:r>
    </w:p>
    <w:p w14:paraId="DA74AA5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 xml:space="preserve">Систему мотивації персоналу магазину (типова структура) зазначено в таблиці </w:t>
      </w:r>
      <w:r>
        <w:rPr>
          <w:rFonts w:ascii="Arial" w:cs="Arial" w:hAnsi="Arial"/>
          <w:sz w:val="28"/>
          <w:szCs w:val="28"/>
          <w:lang w:val="uk-UA" w:eastAsia="ru-RU"/>
        </w:rPr>
        <w:t>2.5.</w:t>
      </w:r>
    </w:p>
    <w:p w14:paraId="B63B5850">
      <w:pPr>
        <w:pStyle w:val="style0"/>
        <w:spacing w:after="0" w:lineRule="auto" w:line="360"/>
        <w:jc w:val="both"/>
        <w:rPr>
          <w:rFonts w:ascii="Arial" w:cs="Arial" w:hAnsi="Arial"/>
          <w:sz w:val="28"/>
          <w:szCs w:val="28"/>
          <w:lang w:val="ru-RU" w:eastAsia="ru-RU"/>
        </w:rPr>
      </w:pPr>
    </w:p>
    <w:p w14:paraId="1EAD1E8B">
      <w:pPr>
        <w:pStyle w:val="style0"/>
        <w:spacing w:after="0" w:lineRule="auto" w:line="360"/>
        <w:jc w:val="right"/>
        <w:rPr>
          <w:rFonts w:ascii="Arial" w:cs="Arial" w:hAnsi="Arial"/>
          <w:sz w:val="28"/>
          <w:szCs w:val="28"/>
          <w:lang w:val="uk-UA" w:eastAsia="ru-RU"/>
        </w:rPr>
      </w:pPr>
      <w:r>
        <w:rPr>
          <w:rFonts w:ascii="Arial" w:cs="Arial" w:hAnsi="Arial"/>
          <w:sz w:val="28"/>
          <w:szCs w:val="28"/>
          <w:lang w:val="ru-RU" w:eastAsia="ru-RU"/>
        </w:rPr>
        <w:t xml:space="preserve">Таблиця </w:t>
      </w:r>
      <w:r>
        <w:rPr>
          <w:rFonts w:ascii="Arial" w:cs="Arial" w:hAnsi="Arial"/>
          <w:sz w:val="28"/>
          <w:szCs w:val="28"/>
          <w:lang w:val="uk-UA" w:eastAsia="ru-RU"/>
        </w:rPr>
        <w:t xml:space="preserve">2.5 – </w:t>
      </w:r>
      <w:r>
        <w:rPr>
          <w:rFonts w:ascii="Arial" w:cs="Arial" w:hAnsi="Arial"/>
          <w:sz w:val="28"/>
          <w:szCs w:val="28"/>
          <w:lang w:val="ru-RU" w:eastAsia="ru-RU"/>
        </w:rPr>
        <w:t>Система мотивації персоналу магазину (типова структура)</w:t>
      </w:r>
    </w:p>
    <w:tbl>
      <w:tblPr>
        <w:tblStyle w:val="style154"/>
        <w:tblW w:w="0" w:type="auto"/>
        <w:tblLook w:val="04A0" w:firstRow="1" w:lastRow="0" w:firstColumn="1" w:lastColumn="0" w:noHBand="0" w:noVBand="1"/>
      </w:tblPr>
      <w:tblGrid>
        <w:gridCol w:w="2405"/>
        <w:gridCol w:w="3260"/>
        <w:gridCol w:w="3679"/>
      </w:tblGrid>
      <w:tr w14:paraId="893A9382">
        <w:trPr/>
        <w:tc>
          <w:tcPr>
            <w:tcW w:w="2405" w:type="dxa"/>
            <w:tcBorders/>
            <w:vAlign w:val="center"/>
          </w:tcPr>
          <w:p w14:paraId="5A3120CA">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Категорія персоналу</w:t>
            </w:r>
          </w:p>
        </w:tc>
        <w:tc>
          <w:tcPr>
            <w:tcW w:w="3260" w:type="dxa"/>
            <w:tcBorders/>
            <w:vAlign w:val="center"/>
          </w:tcPr>
          <w:p w14:paraId="74FD8BF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Матеріальна мотивація</w:t>
            </w:r>
          </w:p>
        </w:tc>
        <w:tc>
          <w:tcPr>
            <w:tcW w:w="3679" w:type="dxa"/>
            <w:tcBorders/>
            <w:vAlign w:val="center"/>
          </w:tcPr>
          <w:p w14:paraId="F5CBD6D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Нематеріальна мотивація</w:t>
            </w:r>
          </w:p>
        </w:tc>
      </w:tr>
      <w:tr w14:paraId="2177FD78">
        <w:tblPrEx/>
        <w:trPr/>
        <w:tc>
          <w:tcPr>
            <w:tcW w:w="2405" w:type="dxa"/>
            <w:tcBorders/>
            <w:vAlign w:val="center"/>
          </w:tcPr>
          <w:p w14:paraId="2FDE2D6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Директор магазину</w:t>
            </w:r>
          </w:p>
        </w:tc>
        <w:tc>
          <w:tcPr>
            <w:tcW w:w="3260" w:type="dxa"/>
            <w:tcBorders/>
            <w:vAlign w:val="center"/>
          </w:tcPr>
          <w:p w14:paraId="F987491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Оклад + % від прибутку</w:t>
            </w:r>
          </w:p>
        </w:tc>
        <w:tc>
          <w:tcPr>
            <w:tcW w:w="3679" w:type="dxa"/>
            <w:tcBorders/>
            <w:vAlign w:val="center"/>
          </w:tcPr>
          <w:p w14:paraId="C00E151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Кар'єрний ріст, бонуси за результатами року</w:t>
            </w:r>
          </w:p>
        </w:tc>
      </w:tr>
      <w:tr w14:paraId="901D59B6">
        <w:tblPrEx/>
        <w:trPr/>
        <w:tc>
          <w:tcPr>
            <w:tcW w:w="2405" w:type="dxa"/>
            <w:tcBorders/>
            <w:vAlign w:val="center"/>
          </w:tcPr>
          <w:p w14:paraId="E9FA86E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Продавець-касир</w:t>
            </w:r>
          </w:p>
        </w:tc>
        <w:tc>
          <w:tcPr>
            <w:tcW w:w="3260" w:type="dxa"/>
            <w:tcBorders/>
            <w:vAlign w:val="center"/>
          </w:tcPr>
          <w:p w14:paraId="506E252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Оклад + % від виручки</w:t>
            </w:r>
          </w:p>
        </w:tc>
        <w:tc>
          <w:tcPr>
            <w:tcW w:w="3679" w:type="dxa"/>
            <w:tcBorders/>
            <w:vAlign w:val="center"/>
          </w:tcPr>
          <w:p w14:paraId="D45D0CF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Грамоти, звання «Кращий працівник місяця»</w:t>
            </w:r>
          </w:p>
        </w:tc>
      </w:tr>
      <w:tr w14:paraId="6ACD47D0">
        <w:tblPrEx/>
        <w:trPr/>
        <w:tc>
          <w:tcPr>
            <w:tcW w:w="2405" w:type="dxa"/>
            <w:tcBorders/>
            <w:vAlign w:val="center"/>
          </w:tcPr>
          <w:p w14:paraId="4025B76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Вантажник</w:t>
            </w:r>
          </w:p>
        </w:tc>
        <w:tc>
          <w:tcPr>
            <w:tcW w:w="3260" w:type="dxa"/>
            <w:tcBorders/>
            <w:vAlign w:val="center"/>
          </w:tcPr>
          <w:p w14:paraId="878B49C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Фіксована погодинна оплата</w:t>
            </w:r>
          </w:p>
        </w:tc>
        <w:tc>
          <w:tcPr>
            <w:tcW w:w="3679" w:type="dxa"/>
            <w:tcBorders/>
            <w:vAlign w:val="center"/>
          </w:tcPr>
          <w:p w14:paraId="D9A1185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Премії за відсутність браку та простоїв</w:t>
            </w:r>
          </w:p>
        </w:tc>
      </w:tr>
    </w:tbl>
    <w:p w14:paraId="21695EF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F8193508">
      <w:pPr>
        <w:pStyle w:val="style0"/>
        <w:spacing w:after="0" w:lineRule="auto" w:line="360"/>
        <w:ind w:firstLine="709"/>
        <w:jc w:val="both"/>
        <w:rPr>
          <w:rFonts w:ascii="Arial" w:cs="Arial" w:hAnsi="Arial"/>
          <w:sz w:val="28"/>
          <w:szCs w:val="28"/>
          <w:lang w:val="uk-UA" w:eastAsia="ru-RU"/>
        </w:rPr>
      </w:pPr>
    </w:p>
    <w:p w14:paraId="95A6E64F">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Для оцінки ефективності управління основними процесами в ТОВ «Економ Плюс» використовується система показників, наведена в таблиці 2.6. </w:t>
      </w:r>
    </w:p>
    <w:p w14:paraId="5E978FC7">
      <w:pPr>
        <w:pStyle w:val="style0"/>
        <w:spacing w:after="0" w:lineRule="auto" w:line="360"/>
        <w:jc w:val="both"/>
        <w:rPr>
          <w:rFonts w:ascii="Arial" w:cs="Arial" w:hAnsi="Arial"/>
          <w:sz w:val="28"/>
          <w:szCs w:val="28"/>
          <w:lang w:val="ru-RU" w:eastAsia="ru-RU"/>
        </w:rPr>
      </w:pPr>
    </w:p>
    <w:p w14:paraId="BB1F4B46">
      <w:pPr>
        <w:pStyle w:val="style0"/>
        <w:spacing w:after="0" w:lineRule="auto" w:line="360"/>
        <w:jc w:val="right"/>
        <w:rPr>
          <w:rFonts w:ascii="Arial" w:cs="Arial" w:hAnsi="Arial"/>
          <w:sz w:val="28"/>
          <w:szCs w:val="28"/>
          <w:lang w:val="ru-RU" w:eastAsia="ru-RU"/>
        </w:rPr>
      </w:pPr>
      <w:r>
        <w:rPr>
          <w:rFonts w:ascii="Arial" w:cs="Arial" w:hAnsi="Arial"/>
          <w:sz w:val="28"/>
          <w:szCs w:val="28"/>
          <w:lang w:val="ru-RU" w:eastAsia="ru-RU"/>
        </w:rPr>
        <w:t>Таблиця 2.6 – Оцінка ефективності управлінських процесів</w:t>
      </w:r>
    </w:p>
    <w:tbl>
      <w:tblPr>
        <w:tblStyle w:val="style154"/>
        <w:tblW w:w="0" w:type="auto"/>
        <w:tblLook w:val="04A0" w:firstRow="1" w:lastRow="0" w:firstColumn="1" w:lastColumn="0" w:noHBand="0" w:noVBand="1"/>
      </w:tblPr>
      <w:tblGrid>
        <w:gridCol w:w="3114"/>
        <w:gridCol w:w="2835"/>
        <w:gridCol w:w="3395"/>
      </w:tblGrid>
      <w:tr w14:paraId="847F05E1">
        <w:trPr>
          <w:trHeight w:val="545" w:hRule="atLeast"/>
        </w:trPr>
        <w:tc>
          <w:tcPr>
            <w:tcW w:w="3114" w:type="dxa"/>
            <w:tcBorders/>
            <w:vAlign w:val="center"/>
          </w:tcPr>
          <w:p w14:paraId="5601E8A0">
            <w:pPr>
              <w:pStyle w:val="style0"/>
              <w:jc w:val="both"/>
              <w:rPr>
                <w:rFonts w:ascii="Arial" w:cs="Arial" w:hAnsi="Arial"/>
                <w:sz w:val="24"/>
                <w:szCs w:val="24"/>
                <w:lang w:eastAsia="ru-RU"/>
              </w:rPr>
            </w:pPr>
            <w:r>
              <w:rPr>
                <w:rFonts w:ascii="Arial" w:cs="Arial" w:hAnsi="Arial"/>
                <w:sz w:val="24"/>
                <w:szCs w:val="24"/>
                <w:lang w:val="ru-RU" w:eastAsia="ru-RU"/>
              </w:rPr>
              <w:t>Процес</w:t>
            </w:r>
          </w:p>
        </w:tc>
        <w:tc>
          <w:tcPr>
            <w:tcW w:w="2835" w:type="dxa"/>
            <w:tcBorders/>
            <w:vAlign w:val="center"/>
          </w:tcPr>
          <w:p w14:paraId="2DC5EBB0">
            <w:pPr>
              <w:pStyle w:val="style0"/>
              <w:jc w:val="both"/>
              <w:rPr>
                <w:rFonts w:ascii="Arial" w:cs="Arial" w:hAnsi="Arial"/>
                <w:sz w:val="24"/>
                <w:szCs w:val="24"/>
                <w:lang w:val="ru-RU" w:eastAsia="ru-RU"/>
              </w:rPr>
            </w:pPr>
            <w:r>
              <w:rPr>
                <w:rFonts w:ascii="Arial" w:cs="Arial" w:hAnsi="Arial"/>
                <w:sz w:val="24"/>
                <w:szCs w:val="24"/>
                <w:lang w:val="ru-RU" w:eastAsia="ru-RU"/>
              </w:rPr>
              <w:t>Показник оцінки</w:t>
            </w:r>
          </w:p>
        </w:tc>
        <w:tc>
          <w:tcPr>
            <w:tcW w:w="3395" w:type="dxa"/>
            <w:tcBorders/>
            <w:vAlign w:val="center"/>
          </w:tcPr>
          <w:p w14:paraId="1DAA7DB0">
            <w:pPr>
              <w:pStyle w:val="style0"/>
              <w:jc w:val="both"/>
              <w:rPr>
                <w:rFonts w:ascii="Arial" w:cs="Arial" w:hAnsi="Arial"/>
                <w:sz w:val="24"/>
                <w:szCs w:val="24"/>
                <w:lang w:val="ru-RU" w:eastAsia="ru-RU"/>
              </w:rPr>
            </w:pPr>
            <w:r>
              <w:rPr>
                <w:rFonts w:ascii="Arial" w:cs="Arial" w:hAnsi="Arial"/>
                <w:sz w:val="24"/>
                <w:szCs w:val="24"/>
                <w:lang w:val="ru-RU" w:eastAsia="ru-RU"/>
              </w:rPr>
              <w:t>Критерій ефективності</w:t>
            </w:r>
          </w:p>
        </w:tc>
      </w:tr>
      <w:tr w14:paraId="13C89ED6">
        <w:tblPrEx/>
        <w:trPr/>
        <w:tc>
          <w:tcPr>
            <w:tcW w:w="3114" w:type="dxa"/>
            <w:tcBorders/>
            <w:vAlign w:val="center"/>
          </w:tcPr>
          <w:p w14:paraId="5433FD9B">
            <w:pPr>
              <w:pStyle w:val="style0"/>
              <w:jc w:val="both"/>
              <w:rPr>
                <w:rFonts w:ascii="Arial" w:cs="Arial" w:hAnsi="Arial"/>
                <w:sz w:val="24"/>
                <w:szCs w:val="24"/>
                <w:lang w:val="ru-RU" w:eastAsia="ru-RU"/>
              </w:rPr>
            </w:pPr>
            <w:r>
              <w:rPr>
                <w:rFonts w:ascii="Arial" w:cs="Arial" w:hAnsi="Arial"/>
                <w:sz w:val="24"/>
                <w:szCs w:val="24"/>
                <w:lang w:val="ru-RU" w:eastAsia="ru-RU"/>
              </w:rPr>
              <w:t>Управління асортиментом</w:t>
            </w:r>
          </w:p>
        </w:tc>
        <w:tc>
          <w:tcPr>
            <w:tcW w:w="2835" w:type="dxa"/>
            <w:tcBorders/>
            <w:vAlign w:val="center"/>
          </w:tcPr>
          <w:p w14:paraId="8D786DE2">
            <w:pPr>
              <w:pStyle w:val="style0"/>
              <w:jc w:val="both"/>
              <w:rPr>
                <w:rFonts w:ascii="Arial" w:cs="Arial" w:hAnsi="Arial"/>
                <w:sz w:val="24"/>
                <w:szCs w:val="24"/>
                <w:lang w:val="ru-RU" w:eastAsia="ru-RU"/>
              </w:rPr>
            </w:pPr>
            <w:r>
              <w:rPr>
                <w:rFonts w:ascii="Arial" w:cs="Arial" w:hAnsi="Arial"/>
                <w:sz w:val="24"/>
                <w:szCs w:val="24"/>
                <w:lang w:val="ru-RU" w:eastAsia="ru-RU"/>
              </w:rPr>
              <w:t>Оборотність запасів, частка неліквідів</w:t>
            </w:r>
          </w:p>
        </w:tc>
        <w:tc>
          <w:tcPr>
            <w:tcW w:w="3395" w:type="dxa"/>
            <w:tcBorders/>
            <w:vAlign w:val="center"/>
          </w:tcPr>
          <w:p w14:paraId="99FAE051">
            <w:pPr>
              <w:pStyle w:val="style0"/>
              <w:jc w:val="both"/>
              <w:rPr>
                <w:rFonts w:ascii="Arial" w:cs="Arial" w:hAnsi="Arial"/>
                <w:sz w:val="24"/>
                <w:szCs w:val="24"/>
                <w:lang w:val="ru-RU" w:eastAsia="ru-RU"/>
              </w:rPr>
            </w:pPr>
            <w:r>
              <w:rPr>
                <w:rFonts w:ascii="Arial" w:cs="Arial" w:hAnsi="Arial"/>
                <w:sz w:val="24"/>
                <w:szCs w:val="24"/>
                <w:lang w:val="ru-RU" w:eastAsia="ru-RU"/>
              </w:rPr>
              <w:t>Висока оборотність, мінімальна частка неліквідів</w:t>
            </w:r>
          </w:p>
        </w:tc>
      </w:tr>
      <w:tr w14:paraId="66E60ACF">
        <w:tblPrEx/>
        <w:trPr/>
        <w:tc>
          <w:tcPr>
            <w:tcW w:w="3114" w:type="dxa"/>
            <w:tcBorders/>
            <w:vAlign w:val="center"/>
          </w:tcPr>
          <w:p w14:paraId="78A3E668">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закупівлями</w:t>
            </w:r>
          </w:p>
        </w:tc>
        <w:tc>
          <w:tcPr>
            <w:tcW w:w="2835" w:type="dxa"/>
            <w:tcBorders/>
            <w:vAlign w:val="center"/>
          </w:tcPr>
          <w:p w14:paraId="6FC25677">
            <w:pPr>
              <w:pStyle w:val="style0"/>
              <w:jc w:val="both"/>
              <w:rPr>
                <w:rFonts w:ascii="Arial" w:cs="Arial" w:hAnsi="Arial"/>
                <w:sz w:val="24"/>
                <w:szCs w:val="24"/>
                <w:lang w:val="ru-RU" w:eastAsia="ru-RU"/>
              </w:rPr>
            </w:pPr>
            <w:r>
              <w:rPr>
                <w:rFonts w:ascii="Arial" w:cs="Arial" w:hAnsi="Arial"/>
                <w:sz w:val="24"/>
                <w:szCs w:val="24"/>
                <w:lang w:val="ru-RU" w:eastAsia="ru-RU"/>
              </w:rPr>
              <w:t>Своєчасність поставок, дотримання бюджету</w:t>
            </w:r>
          </w:p>
        </w:tc>
        <w:tc>
          <w:tcPr>
            <w:tcW w:w="3395" w:type="dxa"/>
            <w:tcBorders/>
            <w:vAlign w:val="center"/>
          </w:tcPr>
          <w:p w14:paraId="13D823A6">
            <w:pPr>
              <w:pStyle w:val="style0"/>
              <w:jc w:val="both"/>
              <w:rPr>
                <w:rFonts w:ascii="Arial" w:cs="Arial" w:hAnsi="Arial"/>
                <w:sz w:val="24"/>
                <w:szCs w:val="24"/>
                <w:lang w:val="ru-RU" w:eastAsia="ru-RU"/>
              </w:rPr>
            </w:pPr>
            <w:r>
              <w:rPr>
                <w:rFonts w:ascii="Arial" w:cs="Arial" w:hAnsi="Arial"/>
                <w:sz w:val="24"/>
                <w:szCs w:val="24"/>
                <w:lang w:val="ru-RU" w:eastAsia="ru-RU"/>
              </w:rPr>
              <w:t>&gt;95% своєчасних поставок, економія бюджету</w:t>
            </w:r>
          </w:p>
        </w:tc>
      </w:tr>
      <w:tr w14:paraId="421CC3B0">
        <w:tblPrEx/>
        <w:trPr/>
        <w:tc>
          <w:tcPr>
            <w:tcW w:w="3114" w:type="dxa"/>
            <w:tcBorders/>
            <w:vAlign w:val="center"/>
          </w:tcPr>
          <w:p w14:paraId="E1D73D04">
            <w:pPr>
              <w:pStyle w:val="style0"/>
              <w:jc w:val="both"/>
              <w:rPr>
                <w:rFonts w:ascii="Arial" w:cs="Arial" w:hAnsi="Arial"/>
                <w:sz w:val="24"/>
                <w:szCs w:val="24"/>
                <w:lang w:val="ru-RU" w:eastAsia="ru-RU"/>
              </w:rPr>
            </w:pPr>
            <w:r>
              <w:rPr>
                <w:rFonts w:ascii="Arial" w:cs="Arial" w:hAnsi="Arial"/>
                <w:sz w:val="24"/>
                <w:szCs w:val="24"/>
                <w:lang w:val="ru-RU" w:eastAsia="ru-RU"/>
              </w:rPr>
              <w:t>Управління продажами</w:t>
            </w:r>
          </w:p>
        </w:tc>
        <w:tc>
          <w:tcPr>
            <w:tcW w:w="2835" w:type="dxa"/>
            <w:tcBorders/>
            <w:vAlign w:val="center"/>
          </w:tcPr>
          <w:p w14:paraId="754ED964">
            <w:pPr>
              <w:pStyle w:val="style0"/>
              <w:jc w:val="both"/>
              <w:rPr>
                <w:rFonts w:ascii="Arial" w:cs="Arial" w:hAnsi="Arial"/>
                <w:sz w:val="24"/>
                <w:szCs w:val="24"/>
                <w:lang w:val="ru-RU" w:eastAsia="ru-RU"/>
              </w:rPr>
            </w:pPr>
            <w:r>
              <w:rPr>
                <w:rFonts w:ascii="Arial" w:cs="Arial" w:hAnsi="Arial"/>
                <w:sz w:val="24"/>
                <w:szCs w:val="24"/>
                <w:lang w:val="ru-RU" w:eastAsia="ru-RU"/>
              </w:rPr>
              <w:t>Товарообіг, середній чек, конверсія</w:t>
            </w:r>
          </w:p>
        </w:tc>
        <w:tc>
          <w:tcPr>
            <w:tcW w:w="3395" w:type="dxa"/>
            <w:tcBorders/>
            <w:vAlign w:val="center"/>
          </w:tcPr>
          <w:p w14:paraId="4BE46055">
            <w:pPr>
              <w:pStyle w:val="style0"/>
              <w:jc w:val="both"/>
              <w:rPr>
                <w:rFonts w:ascii="Arial" w:cs="Arial" w:hAnsi="Arial"/>
                <w:sz w:val="24"/>
                <w:szCs w:val="24"/>
                <w:lang w:val="ru-RU" w:eastAsia="ru-RU"/>
              </w:rPr>
            </w:pPr>
            <w:r>
              <w:rPr>
                <w:rFonts w:ascii="Arial" w:cs="Arial" w:hAnsi="Arial"/>
                <w:sz w:val="24"/>
                <w:szCs w:val="24"/>
                <w:lang w:val="ru-RU" w:eastAsia="ru-RU"/>
              </w:rPr>
              <w:t>Позитивна динаміка показників</w:t>
            </w:r>
          </w:p>
        </w:tc>
      </w:tr>
      <w:tr w14:paraId="838FCB28">
        <w:tblPrEx/>
        <w:trPr/>
        <w:tc>
          <w:tcPr>
            <w:tcW w:w="3114" w:type="dxa"/>
            <w:tcBorders/>
            <w:vAlign w:val="center"/>
          </w:tcPr>
          <w:p w14:paraId="BB8F7E9B">
            <w:pPr>
              <w:pStyle w:val="style0"/>
              <w:jc w:val="both"/>
              <w:rPr>
                <w:rFonts w:ascii="Arial" w:cs="Arial" w:hAnsi="Arial"/>
                <w:sz w:val="24"/>
                <w:szCs w:val="24"/>
                <w:lang w:val="ru-RU" w:eastAsia="ru-RU"/>
              </w:rPr>
            </w:pPr>
            <w:r>
              <w:rPr>
                <w:rFonts w:ascii="Arial" w:cs="Arial" w:hAnsi="Arial"/>
                <w:sz w:val="24"/>
                <w:szCs w:val="24"/>
                <w:lang w:val="ru-RU" w:eastAsia="ru-RU"/>
              </w:rPr>
              <w:t>Управління персоналом</w:t>
            </w:r>
          </w:p>
        </w:tc>
        <w:tc>
          <w:tcPr>
            <w:tcW w:w="2835" w:type="dxa"/>
            <w:tcBorders/>
            <w:vAlign w:val="center"/>
          </w:tcPr>
          <w:p w14:paraId="01419215">
            <w:pPr>
              <w:pStyle w:val="style0"/>
              <w:jc w:val="both"/>
              <w:rPr>
                <w:rFonts w:ascii="Arial" w:cs="Arial" w:hAnsi="Arial"/>
                <w:sz w:val="24"/>
                <w:szCs w:val="24"/>
                <w:lang w:val="ru-RU" w:eastAsia="ru-RU"/>
              </w:rPr>
            </w:pPr>
            <w:r>
              <w:rPr>
                <w:rFonts w:ascii="Arial" w:cs="Arial" w:hAnsi="Arial"/>
                <w:sz w:val="24"/>
                <w:szCs w:val="24"/>
                <w:lang w:val="ru-RU" w:eastAsia="ru-RU"/>
              </w:rPr>
              <w:t>Плинність кадрів, продуктивність праці</w:t>
            </w:r>
          </w:p>
        </w:tc>
        <w:tc>
          <w:tcPr>
            <w:tcW w:w="3395" w:type="dxa"/>
            <w:tcBorders/>
            <w:vAlign w:val="center"/>
          </w:tcPr>
          <w:p w14:paraId="DBFEAA5A">
            <w:pPr>
              <w:pStyle w:val="style0"/>
              <w:jc w:val="both"/>
              <w:rPr>
                <w:rFonts w:ascii="Arial" w:cs="Arial" w:hAnsi="Arial"/>
                <w:sz w:val="24"/>
                <w:szCs w:val="24"/>
                <w:lang w:val="ru-RU" w:eastAsia="ru-RU"/>
              </w:rPr>
            </w:pPr>
            <w:r>
              <w:rPr>
                <w:rFonts w:ascii="Arial" w:cs="Arial" w:hAnsi="Arial"/>
                <w:sz w:val="24"/>
                <w:szCs w:val="24"/>
                <w:lang w:val="ru-RU" w:eastAsia="ru-RU"/>
              </w:rPr>
              <w:t>Низька плинність, зростання продуктивності</w:t>
            </w:r>
          </w:p>
        </w:tc>
      </w:tr>
    </w:tbl>
    <w:p w14:paraId="E8B2A53A">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[42]</w:t>
      </w:r>
    </w:p>
    <w:p w14:paraId="6829B8A6">
      <w:pPr>
        <w:pStyle w:val="style0"/>
        <w:spacing w:after="0" w:lineRule="auto" w:line="360"/>
        <w:ind w:firstLine="709"/>
        <w:jc w:val="both"/>
        <w:rPr>
          <w:rFonts w:ascii="Arial" w:cs="Arial" w:hAnsi="Arial"/>
          <w:sz w:val="28"/>
          <w:szCs w:val="28"/>
          <w:lang w:val="ru-RU" w:eastAsia="ru-RU"/>
        </w:rPr>
      </w:pPr>
    </w:p>
    <w:p w14:paraId="84CDFE58">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Проведення дослідження внутрішнього потенціалу та ефективності управління основними процесами в ТОВ «Економ Плюс» дозволяє зробити наступні висновки</w:t>
      </w:r>
      <w:r>
        <w:rPr>
          <w:rFonts w:ascii="Arial" w:cs="Arial" w:hAnsi="Arial"/>
          <w:sz w:val="28"/>
          <w:szCs w:val="28"/>
          <w:lang w:val="uk-UA" w:eastAsia="ru-RU"/>
        </w:rPr>
        <w:t>.</w:t>
      </w:r>
    </w:p>
    <w:p w14:paraId="8D52463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ТОВ «Економ Плюс» є юридичною особою, зареєстрованою у встановленому порядку, що здійснює роздрібну торгівлю продуктами харчування. Підприємство активно працює на ринку, бере участь у галузевих конференціях та впроваджує кращі практики управління.</w:t>
      </w:r>
    </w:p>
    <w:p w14:paraId="8C15C1C2">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асортиментом здійснюється з урахуванням потреб цільової аудиторії, забезпечує баланс між широтою та глибиною асортименту. Участь керівництва у профільних дискусійних панелях свідчить про системний підхід до розвитку окремих товарних категорій.</w:t>
      </w:r>
    </w:p>
    <w:p w14:paraId="AFB0404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логістикою та закупівлями демонструє адаптивність до викликів воєнного часу. Досвід перебудови ланцюгів постачання, яким поділився генеральний директор компанії, є цінним для галузі.</w:t>
      </w:r>
    </w:p>
    <w:p w14:paraId="11AF831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Управління продажами ґрунтується на збалансованій ціновій політиці, ефективному мерчандайзингу та програмах лояльності.</w:t>
      </w:r>
    </w:p>
    <w:p w14:paraId="621B769B">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Система мотивації та управління персоналом потребує подальшого вдосконалення, зокрема у напрямку поєднання матеріальних та нематеріальних стимулів, що відповідає сучасним галузевим тенденціям.</w:t>
      </w:r>
    </w:p>
    <w:p w14:paraId="E746CA2A">
      <w:pPr>
        <w:pStyle w:val="style0"/>
        <w:spacing w:after="0" w:lineRule="auto" w:line="360"/>
        <w:ind w:firstLine="709"/>
        <w:jc w:val="both"/>
        <w:rPr>
          <w:rFonts w:ascii="Arial" w:cs="Arial" w:hAnsi="Arial"/>
          <w:sz w:val="28"/>
          <w:szCs w:val="28"/>
          <w:lang w:val="ru-RU" w:eastAsia="ru-RU"/>
        </w:rPr>
      </w:pPr>
    </w:p>
    <w:p w14:paraId="4F245D2F">
      <w:pPr>
        <w:pStyle w:val="style0"/>
        <w:spacing w:after="0" w:lineRule="auto" w:line="360"/>
        <w:ind w:firstLine="709"/>
        <w:jc w:val="both"/>
        <w:rPr>
          <w:rFonts w:ascii="Arial" w:cs="Arial" w:hAnsi="Arial"/>
          <w:sz w:val="28"/>
          <w:szCs w:val="28"/>
          <w:lang w:val="ru-RU" w:eastAsia="ru-RU"/>
        </w:rPr>
      </w:pPr>
    </w:p>
    <w:p w14:paraId="FA49FBA0">
      <w:pPr>
        <w:pStyle w:val="style0"/>
        <w:spacing w:after="0" w:lineRule="auto" w:line="360"/>
        <w:ind w:firstLine="709"/>
        <w:jc w:val="both"/>
        <w:rPr>
          <w:rFonts w:ascii="Arial" w:cs="Arial" w:hAnsi="Arial"/>
          <w:b/>
          <w:bCs/>
          <w:sz w:val="28"/>
          <w:szCs w:val="28"/>
          <w:lang w:val="uk-UA" w:eastAsia="ru-RU"/>
        </w:rPr>
      </w:pPr>
      <w:r>
        <w:rPr>
          <w:rFonts w:ascii="Arial" w:cs="Arial" w:hAnsi="Arial"/>
          <w:b/>
          <w:bCs/>
          <w:sz w:val="28"/>
          <w:szCs w:val="28"/>
          <w:lang w:val="uk-UA" w:eastAsia="ru-RU"/>
        </w:rPr>
        <w:t>2.3 Комплексний аналіз маркетингового середовища та конкурентних позицій організації на ринку</w:t>
      </w:r>
    </w:p>
    <w:p w14:paraId="C577747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Для проведення комплексного аналізу маркетингового середовища ТОВ «Економ Плюс» необхідно розпочати з дослідження його організаційно-правового статусу та фінансового стану, оскільки ці </w:t>
      </w:r>
      <w:r>
        <w:rPr>
          <w:rFonts w:ascii="Arial" w:cs="Arial" w:hAnsi="Arial"/>
          <w:sz w:val="28"/>
          <w:szCs w:val="28"/>
          <w:lang w:val="ru-RU" w:eastAsia="ru-RU"/>
        </w:rPr>
        <w:t>фактори суттєво впливають на конкурентоспроможність підприємства та його позиції на ринку роздрібної торгівлі.</w:t>
      </w:r>
    </w:p>
    <w:p w14:paraId="FEEAA630">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ТОВ «Торговельна компанія «Економ Плюс» є юридичною особою, зареєстрованою у встановленому законодавством України порядку. Відповідно до даних Єдиного державного реєстру, підприємство має</w:t>
      </w:r>
      <w:r>
        <w:rPr>
          <w:rFonts w:ascii="Arial" w:cs="Arial" w:hAnsi="Arial"/>
          <w:sz w:val="28"/>
          <w:szCs w:val="28"/>
          <w:lang w:val="uk-UA" w:eastAsia="ru-RU"/>
        </w:rPr>
        <w:t xml:space="preserve"> </w:t>
      </w:r>
      <w:r>
        <w:rPr>
          <w:rFonts w:ascii="Arial" w:cs="Arial" w:hAnsi="Arial"/>
          <w:sz w:val="28"/>
          <w:szCs w:val="28"/>
          <w:lang w:val="ru-RU" w:eastAsia="ru-RU"/>
        </w:rPr>
        <w:t xml:space="preserve">наступні реквізити, таблиця </w:t>
      </w:r>
      <w:r>
        <w:rPr>
          <w:rFonts w:ascii="Arial" w:cs="Arial" w:hAnsi="Arial"/>
          <w:sz w:val="28"/>
          <w:szCs w:val="28"/>
          <w:lang w:val="uk-UA" w:eastAsia="ru-RU"/>
        </w:rPr>
        <w:t>2.7.</w:t>
      </w:r>
    </w:p>
    <w:p w14:paraId="2934D369">
      <w:pPr>
        <w:pStyle w:val="style0"/>
        <w:spacing w:after="0" w:lineRule="auto" w:line="360"/>
        <w:ind w:firstLine="709"/>
        <w:jc w:val="both"/>
        <w:rPr>
          <w:rFonts w:ascii="Arial" w:cs="Arial" w:hAnsi="Arial"/>
          <w:sz w:val="28"/>
          <w:szCs w:val="28"/>
          <w:lang w:val="ru-RU" w:eastAsia="ru-RU"/>
        </w:rPr>
      </w:pPr>
    </w:p>
    <w:p w14:paraId="AF38DF3B">
      <w:pPr>
        <w:pStyle w:val="style0"/>
        <w:spacing w:after="0" w:lineRule="auto" w:line="360"/>
        <w:jc w:val="center"/>
        <w:rPr>
          <w:rFonts w:ascii="Arial" w:cs="Arial" w:hAnsi="Arial"/>
          <w:sz w:val="28"/>
          <w:szCs w:val="28"/>
          <w:lang w:val="uk-UA" w:eastAsia="ru-RU"/>
        </w:rPr>
      </w:pPr>
      <w:r>
        <w:rPr>
          <w:rFonts w:ascii="Arial" w:cs="Arial" w:hAnsi="Arial"/>
          <w:sz w:val="28"/>
          <w:szCs w:val="28"/>
          <w:lang w:val="ru-RU" w:eastAsia="ru-RU"/>
        </w:rPr>
        <w:t xml:space="preserve">Таблиця </w:t>
      </w:r>
      <w:r>
        <w:rPr>
          <w:rFonts w:ascii="Arial" w:cs="Arial" w:hAnsi="Arial"/>
          <w:sz w:val="28"/>
          <w:szCs w:val="28"/>
          <w:lang w:val="uk-UA" w:eastAsia="ru-RU"/>
        </w:rPr>
        <w:t xml:space="preserve">2.7 – </w:t>
      </w:r>
      <w:r>
        <w:rPr>
          <w:rFonts w:ascii="Arial" w:cs="Arial" w:hAnsi="Arial"/>
          <w:sz w:val="28"/>
          <w:szCs w:val="28"/>
          <w:lang w:val="ru-RU" w:eastAsia="ru-RU"/>
        </w:rPr>
        <w:t>Основні реквізити ТОВ «Економ Плюс»</w:t>
      </w:r>
    </w:p>
    <w:tbl>
      <w:tblPr>
        <w:tblStyle w:val="style154"/>
        <w:tblW w:w="0" w:type="auto"/>
        <w:tblLook w:val="04A0" w:firstRow="1" w:lastRow="0" w:firstColumn="1" w:lastColumn="0" w:noHBand="0" w:noVBand="1"/>
      </w:tblPr>
      <w:tblGrid>
        <w:gridCol w:w="3114"/>
        <w:gridCol w:w="6230"/>
      </w:tblGrid>
      <w:tr w14:paraId="4A299B01">
        <w:trPr/>
        <w:tc>
          <w:tcPr>
            <w:tcW w:w="3114" w:type="dxa"/>
            <w:tcBorders/>
            <w:vAlign w:val="center"/>
          </w:tcPr>
          <w:p w14:paraId="AEC2F83B">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Показник</w:t>
            </w:r>
          </w:p>
        </w:tc>
        <w:tc>
          <w:tcPr>
            <w:tcW w:w="6230" w:type="dxa"/>
            <w:tcBorders/>
            <w:vAlign w:val="center"/>
          </w:tcPr>
          <w:p w14:paraId="6FF9429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Значення</w:t>
            </w:r>
          </w:p>
        </w:tc>
      </w:tr>
      <w:tr w14:paraId="A920C74A">
        <w:tblPrEx/>
        <w:trPr/>
        <w:tc>
          <w:tcPr>
            <w:tcW w:w="3114" w:type="dxa"/>
            <w:tcBorders/>
            <w:vAlign w:val="center"/>
          </w:tcPr>
          <w:p w14:paraId="5F94D0E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Код ЄДРПОУ</w:t>
            </w:r>
          </w:p>
        </w:tc>
        <w:tc>
          <w:tcPr>
            <w:tcW w:w="6230" w:type="dxa"/>
            <w:tcBorders/>
            <w:vAlign w:val="center"/>
          </w:tcPr>
          <w:p w14:paraId="E3C4F99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34268112</w:t>
            </w:r>
          </w:p>
        </w:tc>
      </w:tr>
      <w:tr w14:paraId="6A930647">
        <w:tblPrEx/>
        <w:trPr/>
        <w:tc>
          <w:tcPr>
            <w:tcW w:w="3114" w:type="dxa"/>
            <w:tcBorders/>
            <w:vAlign w:val="center"/>
          </w:tcPr>
          <w:p w14:paraId="3A1F05B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Повна назва</w:t>
            </w:r>
          </w:p>
        </w:tc>
        <w:tc>
          <w:tcPr>
            <w:tcW w:w="6230" w:type="dxa"/>
            <w:tcBorders/>
            <w:vAlign w:val="center"/>
          </w:tcPr>
          <w:p w14:paraId="25B6BDF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ТОВАРИСТВО З ОБМЕЖЕНОЮ ВІДПОВІДАЛЬНІСТЮ «ТОРГОВЕЛЬНА КОМПАНІЯ «ЕКОНОМ ПЛЮС»</w:t>
            </w:r>
          </w:p>
        </w:tc>
      </w:tr>
      <w:tr w14:paraId="2A4946B1">
        <w:tblPrEx/>
        <w:trPr/>
        <w:tc>
          <w:tcPr>
            <w:tcW w:w="3114" w:type="dxa"/>
            <w:tcBorders/>
            <w:vAlign w:val="center"/>
          </w:tcPr>
          <w:p w14:paraId="399D14B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Скорочена назва</w:t>
            </w:r>
          </w:p>
        </w:tc>
        <w:tc>
          <w:tcPr>
            <w:tcW w:w="6230" w:type="dxa"/>
            <w:tcBorders/>
            <w:vAlign w:val="center"/>
          </w:tcPr>
          <w:p w14:paraId="08785F0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ТОВ «ТК «ЕКОНОМ ПЛЮС»</w:t>
            </w:r>
          </w:p>
        </w:tc>
      </w:tr>
      <w:tr w14:paraId="647003FF">
        <w:tblPrEx/>
        <w:trPr/>
        <w:tc>
          <w:tcPr>
            <w:tcW w:w="3114" w:type="dxa"/>
            <w:tcBorders/>
            <w:vAlign w:val="center"/>
          </w:tcPr>
          <w:p w14:paraId="91E9002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Дата реєстрації</w:t>
            </w:r>
          </w:p>
        </w:tc>
        <w:tc>
          <w:tcPr>
            <w:tcW w:w="6230" w:type="dxa"/>
            <w:tcBorders/>
            <w:vAlign w:val="center"/>
          </w:tcPr>
          <w:p w14:paraId="2D80D6C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10.03.2006</w:t>
            </w:r>
          </w:p>
        </w:tc>
      </w:tr>
      <w:tr w14:paraId="9301C71D">
        <w:tblPrEx/>
        <w:trPr/>
        <w:tc>
          <w:tcPr>
            <w:tcW w:w="3114" w:type="dxa"/>
            <w:tcBorders/>
            <w:vAlign w:val="center"/>
          </w:tcPr>
          <w:p w14:paraId="DA0444C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Юридична адреса</w:t>
            </w:r>
          </w:p>
        </w:tc>
        <w:tc>
          <w:tcPr>
            <w:tcW w:w="6230" w:type="dxa"/>
            <w:tcBorders/>
            <w:vAlign w:val="center"/>
          </w:tcPr>
          <w:p w14:paraId="690E318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Україна, 69002, Запорізька обл., місто Запоріжжя, ВУЛИЦЯ ФОРТЕЧНА, будинок 10-А</w:t>
            </w:r>
          </w:p>
        </w:tc>
      </w:tr>
      <w:tr w14:paraId="01EECAC5">
        <w:tblPrEx/>
        <w:trPr/>
        <w:tc>
          <w:tcPr>
            <w:tcW w:w="3114" w:type="dxa"/>
            <w:tcBorders/>
            <w:vAlign w:val="center"/>
          </w:tcPr>
          <w:p w14:paraId="BB249B7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Статутний капітал</w:t>
            </w:r>
          </w:p>
        </w:tc>
        <w:tc>
          <w:tcPr>
            <w:tcW w:w="6230" w:type="dxa"/>
            <w:tcBorders/>
            <w:vAlign w:val="center"/>
          </w:tcPr>
          <w:p w14:paraId="A7C718F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11 990 000,00 грн</w:t>
            </w:r>
          </w:p>
        </w:tc>
      </w:tr>
      <w:tr w14:paraId="72E4A4D1">
        <w:tblPrEx/>
        <w:trPr/>
        <w:tc>
          <w:tcPr>
            <w:tcW w:w="3114" w:type="dxa"/>
            <w:tcBorders/>
            <w:vAlign w:val="center"/>
          </w:tcPr>
          <w:p w14:paraId="00C26A6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Поточний стан</w:t>
            </w:r>
          </w:p>
        </w:tc>
        <w:tc>
          <w:tcPr>
            <w:tcW w:w="6230" w:type="dxa"/>
            <w:tcBorders/>
            <w:vAlign w:val="center"/>
          </w:tcPr>
          <w:p w14:paraId="A9FEF8C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діє</w:t>
            </w:r>
          </w:p>
        </w:tc>
      </w:tr>
    </w:tbl>
    <w:p w14:paraId="D89C09E5">
      <w:pPr>
        <w:pStyle w:val="style0"/>
        <w:spacing w:after="0" w:lineRule="auto" w:line="360"/>
        <w:ind w:firstLine="709"/>
        <w:jc w:val="both"/>
        <w:rPr>
          <w:rFonts w:ascii="Arial" w:cs="Arial" w:hAnsi="Arial"/>
          <w:sz w:val="28"/>
          <w:szCs w:val="28"/>
          <w:lang w:eastAsia="ru-RU"/>
        </w:rPr>
      </w:pPr>
      <w:r>
        <w:rPr>
          <w:rFonts w:ascii="Arial" w:cs="Arial" w:hAnsi="Arial"/>
          <w:sz w:val="28"/>
          <w:szCs w:val="28"/>
          <w:lang w:eastAsia="ru-RU"/>
        </w:rPr>
        <w:t>Джерело: ск</w:t>
      </w:r>
      <w:r>
        <w:rPr>
          <w:rFonts w:ascii="Arial" w:cs="Arial" w:hAnsi="Arial"/>
          <w:sz w:val="28"/>
          <w:szCs w:val="28"/>
          <w:lang w:val="uk-UA" w:eastAsia="ru-RU"/>
        </w:rPr>
        <w:t>ладе</w:t>
      </w:r>
      <w:r>
        <w:rPr>
          <w:rFonts w:ascii="Arial" w:cs="Arial" w:hAnsi="Arial"/>
          <w:sz w:val="28"/>
          <w:szCs w:val="28"/>
          <w:lang w:eastAsia="ru-RU"/>
        </w:rPr>
        <w:t>но на основі [43]</w:t>
      </w:r>
    </w:p>
    <w:p w14:paraId="C123991C">
      <w:pPr>
        <w:pStyle w:val="style0"/>
        <w:spacing w:after="0" w:lineRule="auto" w:line="360"/>
        <w:ind w:firstLine="709"/>
        <w:jc w:val="both"/>
        <w:rPr>
          <w:rFonts w:ascii="Arial" w:cs="Arial" w:hAnsi="Arial"/>
          <w:sz w:val="28"/>
          <w:szCs w:val="28"/>
          <w:lang w:val="ru-RU" w:eastAsia="ru-RU"/>
        </w:rPr>
      </w:pPr>
    </w:p>
    <w:p w14:paraId="CB3BD41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Організаційно-правова форма товариства з обмеженою відповідальністю є типовою для роздрібних торговельних мереж в Україні. Як зазначається в законодавстві, товариство з обмеженою відповідальністю – це організація, статутний капітал якої поділений на частки, розмір яких встановлюється статутом товариства. Сутність цієї форми полягає в тому, що учасники такого товариства відповідають за його зобов'язаннями в обмеженому об'ємі – несуть ризик збитків у межах вартості зроблених ними внесків.</w:t>
      </w:r>
    </w:p>
    <w:p w14:paraId="94F649F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Така організаційно-правова форма має ряд переваг для ведення роздрібного бізнесу, зокрема: спрощену систему управління підприємством, відсутність законодавчо встановлених вимог до опублікування звітності (на відміну від акціонерних товариств), а також відсутність необхідності здійснювати додаткові фінансові витрати на організацію обліку і проведення операцій з цінними паперами.</w:t>
      </w:r>
    </w:p>
    <w:p w14:paraId="B0612B8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Основним видом економічної діяльності ТОВ «Економ Плюс» згідно з КВЕД </w:t>
      </w:r>
      <w:r>
        <w:rPr>
          <w:rFonts w:ascii="Arial" w:cs="Arial" w:hAnsi="Arial"/>
          <w:sz w:val="28"/>
          <w:szCs w:val="28"/>
          <w:lang w:val="ru-RU" w:eastAsia="ru-RU"/>
        </w:rPr>
        <w:t xml:space="preserve">зазначено в таблиці </w:t>
      </w:r>
      <w:r>
        <w:rPr>
          <w:rFonts w:ascii="Arial" w:cs="Arial" w:hAnsi="Arial"/>
          <w:sz w:val="28"/>
          <w:szCs w:val="28"/>
          <w:lang w:val="uk-UA" w:eastAsia="ru-RU"/>
        </w:rPr>
        <w:t>2.8:</w:t>
      </w:r>
    </w:p>
    <w:p w14:paraId="08E51071">
      <w:pPr>
        <w:pStyle w:val="style0"/>
        <w:spacing w:after="0" w:lineRule="auto" w:line="360"/>
        <w:jc w:val="both"/>
        <w:rPr>
          <w:rFonts w:ascii="Arial" w:cs="Arial" w:hAnsi="Arial"/>
          <w:color w:val="ff0000"/>
          <w:sz w:val="28"/>
          <w:szCs w:val="28"/>
          <w:lang w:val="ru-RU" w:eastAsia="ru-RU"/>
        </w:rPr>
      </w:pPr>
    </w:p>
    <w:p w14:paraId="69DC8BD4">
      <w:pPr>
        <w:pStyle w:val="style0"/>
        <w:spacing w:after="0" w:lineRule="auto" w:line="360"/>
        <w:jc w:val="center"/>
        <w:rPr>
          <w:rFonts w:ascii="Arial" w:cs="Arial" w:hAnsi="Arial"/>
          <w:sz w:val="28"/>
          <w:szCs w:val="28"/>
          <w:lang w:val="ru-RU" w:eastAsia="ru-RU"/>
        </w:rPr>
      </w:pPr>
      <w:r>
        <w:rPr>
          <w:rFonts w:ascii="Arial" w:cs="Arial" w:hAnsi="Arial"/>
          <w:sz w:val="28"/>
          <w:szCs w:val="28"/>
          <w:lang w:val="ru-RU" w:eastAsia="ru-RU"/>
        </w:rPr>
        <w:t>Таблиця 2.8 – Види діяльності ТОВ «Економ Плюс»</w:t>
      </w:r>
    </w:p>
    <w:tbl>
      <w:tblPr>
        <w:tblStyle w:val="style154"/>
        <w:tblW w:w="0" w:type="auto"/>
        <w:tblLook w:val="04A0" w:firstRow="1" w:lastRow="0" w:firstColumn="1" w:lastColumn="0" w:noHBand="0" w:noVBand="1"/>
      </w:tblPr>
      <w:tblGrid>
        <w:gridCol w:w="1555"/>
        <w:gridCol w:w="7789"/>
      </w:tblGrid>
      <w:tr w14:paraId="38BBB421">
        <w:trPr/>
        <w:tc>
          <w:tcPr>
            <w:tcW w:w="1555" w:type="dxa"/>
            <w:tcBorders/>
            <w:vAlign w:val="center"/>
          </w:tcPr>
          <w:p w14:paraId="194D80F2">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КВЕД</w:t>
            </w:r>
          </w:p>
        </w:tc>
        <w:tc>
          <w:tcPr>
            <w:tcW w:w="7789" w:type="dxa"/>
            <w:tcBorders/>
            <w:vAlign w:val="center"/>
          </w:tcPr>
          <w:p w14:paraId="6DAC85B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Назва виду діяльності</w:t>
            </w:r>
          </w:p>
        </w:tc>
      </w:tr>
      <w:tr w14:paraId="B90AD841">
        <w:tblPrEx/>
        <w:trPr/>
        <w:tc>
          <w:tcPr>
            <w:tcW w:w="1555" w:type="dxa"/>
            <w:tcBorders/>
            <w:vAlign w:val="center"/>
          </w:tcPr>
          <w:p w14:paraId="8BBF328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47.11</w:t>
            </w:r>
          </w:p>
        </w:tc>
        <w:tc>
          <w:tcPr>
            <w:tcW w:w="7789" w:type="dxa"/>
            <w:tcBorders/>
            <w:vAlign w:val="center"/>
          </w:tcPr>
          <w:p w14:paraId="6ADAAB0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Роздрібна торгівля в неспеціалізованих магазинах переважно продуктами харчування, напоями та тютюновими виробами</w:t>
            </w:r>
          </w:p>
        </w:tc>
      </w:tr>
      <w:tr w14:paraId="60B8C417">
        <w:tblPrEx/>
        <w:trPr/>
        <w:tc>
          <w:tcPr>
            <w:tcW w:w="1555" w:type="dxa"/>
            <w:tcBorders/>
            <w:vAlign w:val="center"/>
          </w:tcPr>
          <w:p w14:paraId="7947C45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46.19</w:t>
            </w:r>
          </w:p>
        </w:tc>
        <w:tc>
          <w:tcPr>
            <w:tcW w:w="7789" w:type="dxa"/>
            <w:tcBorders/>
            <w:vAlign w:val="center"/>
          </w:tcPr>
          <w:p w14:paraId="FBC3D7F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Діяльність посередників у торгівлі товарами широкого асортименту</w:t>
            </w:r>
          </w:p>
        </w:tc>
      </w:tr>
      <w:tr w14:paraId="6D8279BD">
        <w:tblPrEx/>
        <w:trPr/>
        <w:tc>
          <w:tcPr>
            <w:tcW w:w="1555" w:type="dxa"/>
            <w:tcBorders/>
            <w:vAlign w:val="center"/>
          </w:tcPr>
          <w:p w14:paraId="F1B8F2C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46.39</w:t>
            </w:r>
          </w:p>
        </w:tc>
        <w:tc>
          <w:tcPr>
            <w:tcW w:w="7789" w:type="dxa"/>
            <w:tcBorders/>
            <w:vAlign w:val="center"/>
          </w:tcPr>
          <w:p w14:paraId="9075112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Неспеціалізована оптова торгівля продуктами харчування, напоями та тютюновими виробами</w:t>
            </w:r>
          </w:p>
        </w:tc>
      </w:tr>
      <w:tr w14:paraId="8F2BF1B9">
        <w:tblPrEx/>
        <w:trPr/>
        <w:tc>
          <w:tcPr>
            <w:tcW w:w="1555" w:type="dxa"/>
            <w:tcBorders/>
            <w:vAlign w:val="center"/>
          </w:tcPr>
          <w:p w14:paraId="311711E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68.20</w:t>
            </w:r>
          </w:p>
        </w:tc>
        <w:tc>
          <w:tcPr>
            <w:tcW w:w="7789" w:type="dxa"/>
            <w:tcBorders/>
            <w:vAlign w:val="center"/>
          </w:tcPr>
          <w:p w14:paraId="792F3E7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Надання в оренду й експлуатацію власного чи орендованого нерухомого майна</w:t>
            </w:r>
          </w:p>
        </w:tc>
      </w:tr>
      <w:tr w14:paraId="A89722D8">
        <w:tblPrEx/>
        <w:trPr/>
        <w:tc>
          <w:tcPr>
            <w:tcW w:w="1555" w:type="dxa"/>
            <w:tcBorders/>
            <w:vAlign w:val="center"/>
          </w:tcPr>
          <w:p w14:paraId="501FD0C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70.22</w:t>
            </w:r>
          </w:p>
        </w:tc>
        <w:tc>
          <w:tcPr>
            <w:tcW w:w="7789" w:type="dxa"/>
            <w:tcBorders/>
            <w:vAlign w:val="center"/>
          </w:tcPr>
          <w:p w14:paraId="64EE10B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Консультування з питань комерційної діяльності й керування</w:t>
            </w:r>
          </w:p>
        </w:tc>
      </w:tr>
      <w:tr w14:paraId="46C8097B">
        <w:tblPrEx/>
        <w:trPr/>
        <w:tc>
          <w:tcPr>
            <w:tcW w:w="1555" w:type="dxa"/>
            <w:tcBorders/>
            <w:vAlign w:val="center"/>
          </w:tcPr>
          <w:p w14:paraId="B025DB6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73.20</w:t>
            </w:r>
          </w:p>
        </w:tc>
        <w:tc>
          <w:tcPr>
            <w:tcW w:w="7789" w:type="dxa"/>
            <w:tcBorders/>
            <w:vAlign w:val="center"/>
          </w:tcPr>
          <w:p w14:paraId="BC09727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Дослідження кон'юнктури ринку та виявлення громадської думки</w:t>
            </w:r>
          </w:p>
        </w:tc>
      </w:tr>
    </w:tbl>
    <w:p w14:paraId="25F9F640">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C526C34D">
      <w:pPr>
        <w:pStyle w:val="style0"/>
        <w:spacing w:after="0" w:lineRule="auto" w:line="360"/>
        <w:ind w:firstLine="709"/>
        <w:jc w:val="both"/>
        <w:rPr>
          <w:rFonts w:ascii="Arial" w:cs="Arial" w:hAnsi="Arial"/>
          <w:sz w:val="28"/>
          <w:szCs w:val="28"/>
          <w:lang w:val="ru-RU" w:eastAsia="ru-RU"/>
        </w:rPr>
      </w:pPr>
    </w:p>
    <w:p w14:paraId="F03125EB">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Як видно з таблиці </w:t>
      </w:r>
      <w:r>
        <w:rPr>
          <w:rFonts w:ascii="Arial" w:cs="Arial" w:hAnsi="Arial"/>
          <w:sz w:val="28"/>
          <w:szCs w:val="28"/>
          <w:lang w:val="uk-UA" w:eastAsia="ru-RU"/>
        </w:rPr>
        <w:t>2.8,</w:t>
      </w:r>
      <w:r>
        <w:rPr>
          <w:rFonts w:ascii="Arial" w:cs="Arial" w:hAnsi="Arial"/>
          <w:sz w:val="28"/>
          <w:szCs w:val="28"/>
          <w:lang w:val="ru-RU" w:eastAsia="ru-RU"/>
        </w:rPr>
        <w:t xml:space="preserve"> крім основного виду діяльності (роздрібна торгівля продуктами харчування), підприємство також здійснює оптову торгівлю, посередницьку діяльність, надає в оренду нерухоме майно та консультує з питань комерційної діяльності. Така диверсифікація діяльності дозволяє підприємству отримувати додаткові джерела доходу та знижувати ризики, пов'язані з коливаннями попиту в роздрібному сегменті.</w:t>
      </w:r>
    </w:p>
    <w:p w14:paraId="0800D62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Д</w:t>
      </w:r>
      <w:r>
        <w:rPr>
          <w:rFonts w:ascii="Arial" w:cs="Arial" w:hAnsi="Arial"/>
          <w:sz w:val="28"/>
          <w:szCs w:val="28"/>
          <w:lang w:val="ru-RU" w:eastAsia="ru-RU"/>
        </w:rPr>
        <w:t xml:space="preserve">ля оцінки внутрішнього потенціалу підприємства та його здатності протистояти зовнішнім загрозам необхідно провести аналіз ключових фінансових показників. </w:t>
      </w:r>
    </w:p>
    <w:p w14:paraId="DF8D5D4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ru-RU" w:eastAsia="ru-RU"/>
        </w:rPr>
        <w:t xml:space="preserve">На основі фінансової звітності ТОВ «Економ Плюс» за 2024-2025 роки можна зробити наступні висновки. Динаміка активів ТОВ «Економ Плюс» у 2024-2025 рр. зазначено в таблиці </w:t>
      </w:r>
      <w:r>
        <w:rPr>
          <w:rFonts w:ascii="Arial" w:cs="Arial" w:hAnsi="Arial"/>
          <w:sz w:val="28"/>
          <w:szCs w:val="28"/>
          <w:lang w:val="uk-UA" w:eastAsia="ru-RU"/>
        </w:rPr>
        <w:t>2.9.</w:t>
      </w:r>
    </w:p>
    <w:p w14:paraId="6C7F0874">
      <w:pPr>
        <w:pStyle w:val="style0"/>
        <w:spacing w:after="0" w:lineRule="auto" w:line="360"/>
        <w:jc w:val="both"/>
        <w:rPr>
          <w:rFonts w:ascii="Arial" w:cs="Arial" w:hAnsi="Arial"/>
          <w:sz w:val="28"/>
          <w:szCs w:val="28"/>
          <w:lang w:val="ru-RU" w:eastAsia="ru-RU"/>
        </w:rPr>
      </w:pPr>
    </w:p>
    <w:p w14:paraId="8D095BED">
      <w:pPr>
        <w:pStyle w:val="style0"/>
        <w:spacing w:after="0" w:lineRule="auto" w:line="360"/>
        <w:jc w:val="center"/>
        <w:rPr>
          <w:rFonts w:ascii="Arial" w:cs="Arial" w:hAnsi="Arial"/>
          <w:sz w:val="28"/>
          <w:szCs w:val="28"/>
          <w:lang w:val="uk-UA" w:eastAsia="ru-RU"/>
        </w:rPr>
      </w:pPr>
      <w:r>
        <w:rPr>
          <w:rFonts w:ascii="Arial" w:cs="Arial" w:hAnsi="Arial"/>
          <w:sz w:val="28"/>
          <w:szCs w:val="28"/>
          <w:lang w:val="ru-RU" w:eastAsia="ru-RU"/>
        </w:rPr>
        <w:t xml:space="preserve">Таблиця </w:t>
      </w:r>
      <w:r>
        <w:rPr>
          <w:rFonts w:ascii="Arial" w:cs="Arial" w:hAnsi="Arial"/>
          <w:sz w:val="28"/>
          <w:szCs w:val="28"/>
          <w:lang w:val="uk-UA" w:eastAsia="ru-RU"/>
        </w:rPr>
        <w:t xml:space="preserve">2.9 – </w:t>
      </w:r>
      <w:r>
        <w:rPr>
          <w:rFonts w:ascii="Arial" w:cs="Arial" w:hAnsi="Arial"/>
          <w:sz w:val="28"/>
          <w:szCs w:val="28"/>
          <w:lang w:val="ru-RU" w:eastAsia="ru-RU"/>
        </w:rPr>
        <w:t>Динаміка активів ТОВ «Економ Плюс» у 2023-2024 рр., тис. Грн</w:t>
      </w:r>
    </w:p>
    <w:tbl>
      <w:tblPr>
        <w:tblStyle w:val="style154"/>
        <w:tblW w:w="0" w:type="auto"/>
        <w:tblLook w:val="04A0" w:firstRow="1" w:lastRow="0" w:firstColumn="1" w:lastColumn="0" w:noHBand="0" w:noVBand="1"/>
      </w:tblPr>
      <w:tblGrid>
        <w:gridCol w:w="2122"/>
        <w:gridCol w:w="1480"/>
        <w:gridCol w:w="1496"/>
        <w:gridCol w:w="2127"/>
        <w:gridCol w:w="2151"/>
      </w:tblGrid>
      <w:tr w14:paraId="B701F085">
        <w:trPr/>
        <w:tc>
          <w:tcPr>
            <w:tcW w:w="2122" w:type="dxa"/>
            <w:tcBorders/>
            <w:vAlign w:val="center"/>
          </w:tcPr>
          <w:p w14:paraId="B65853CD">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Показник</w:t>
            </w:r>
          </w:p>
        </w:tc>
        <w:tc>
          <w:tcPr>
            <w:tcW w:w="1480" w:type="dxa"/>
            <w:tcBorders/>
            <w:vAlign w:val="center"/>
          </w:tcPr>
          <w:p w14:paraId="5BD625FB">
            <w:pPr>
              <w:pStyle w:val="style0"/>
              <w:spacing w:lineRule="auto" w:line="360"/>
              <w:jc w:val="both"/>
              <w:rPr>
                <w:rFonts w:ascii="Arial" w:cs="Arial" w:hAnsi="Arial"/>
                <w:sz w:val="24"/>
                <w:szCs w:val="24"/>
                <w:lang w:eastAsia="ru-RU"/>
              </w:rPr>
            </w:pPr>
            <w:r>
              <w:rPr>
                <w:rFonts w:ascii="Arial" w:cs="Arial" w:hAnsi="Arial"/>
                <w:sz w:val="24"/>
                <w:szCs w:val="24"/>
                <w:lang w:val="ru-RU" w:eastAsia="ru-RU"/>
              </w:rPr>
              <w:t>20</w:t>
            </w:r>
            <w:r>
              <w:rPr>
                <w:rFonts w:ascii="Arial" w:cs="Arial" w:hAnsi="Arial"/>
                <w:sz w:val="24"/>
                <w:szCs w:val="24"/>
                <w:lang w:eastAsia="ru-RU"/>
              </w:rPr>
              <w:t>23</w:t>
            </w:r>
          </w:p>
        </w:tc>
        <w:tc>
          <w:tcPr>
            <w:tcW w:w="1496" w:type="dxa"/>
            <w:tcBorders/>
            <w:vAlign w:val="center"/>
          </w:tcPr>
          <w:p w14:paraId="532C2B42">
            <w:pPr>
              <w:pStyle w:val="style0"/>
              <w:spacing w:lineRule="auto" w:line="360"/>
              <w:jc w:val="both"/>
              <w:rPr>
                <w:rFonts w:ascii="Arial" w:cs="Arial" w:hAnsi="Arial"/>
                <w:sz w:val="24"/>
                <w:szCs w:val="24"/>
                <w:lang w:eastAsia="ru-RU"/>
              </w:rPr>
            </w:pPr>
            <w:r>
              <w:rPr>
                <w:rFonts w:ascii="Arial" w:cs="Arial" w:hAnsi="Arial"/>
                <w:sz w:val="24"/>
                <w:szCs w:val="24"/>
                <w:lang w:val="ru-RU" w:eastAsia="ru-RU"/>
              </w:rPr>
              <w:t>202</w:t>
            </w:r>
            <w:r>
              <w:rPr>
                <w:rFonts w:ascii="Arial" w:cs="Arial" w:hAnsi="Arial"/>
                <w:sz w:val="24"/>
                <w:szCs w:val="24"/>
                <w:lang w:eastAsia="ru-RU"/>
              </w:rPr>
              <w:t>4</w:t>
            </w:r>
          </w:p>
        </w:tc>
        <w:tc>
          <w:tcPr>
            <w:tcW w:w="2127" w:type="dxa"/>
            <w:tcBorders/>
            <w:vAlign w:val="center"/>
          </w:tcPr>
          <w:p w14:paraId="CF1F562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Абс. приріст, +,-</w:t>
            </w:r>
          </w:p>
        </w:tc>
        <w:tc>
          <w:tcPr>
            <w:tcW w:w="2151" w:type="dxa"/>
            <w:tcBorders/>
            <w:vAlign w:val="center"/>
          </w:tcPr>
          <w:p w14:paraId="D23DBB9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Відн. приріст, %</w:t>
            </w:r>
          </w:p>
        </w:tc>
      </w:tr>
      <w:tr w14:paraId="D7BFEFB5">
        <w:tblPrEx/>
        <w:trPr/>
        <w:tc>
          <w:tcPr>
            <w:tcW w:w="2122" w:type="dxa"/>
            <w:tcBorders/>
            <w:vAlign w:val="center"/>
          </w:tcPr>
          <w:p w14:paraId="C6EAB1C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Основні засоби</w:t>
            </w:r>
          </w:p>
        </w:tc>
        <w:tc>
          <w:tcPr>
            <w:tcW w:w="1480" w:type="dxa"/>
            <w:tcBorders/>
            <w:vAlign w:val="center"/>
          </w:tcPr>
          <w:p w14:paraId="1531192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30 217</w:t>
            </w:r>
          </w:p>
        </w:tc>
        <w:tc>
          <w:tcPr>
            <w:tcW w:w="1496" w:type="dxa"/>
            <w:tcBorders/>
            <w:vAlign w:val="center"/>
          </w:tcPr>
          <w:p w14:paraId="581A160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31 182</w:t>
            </w:r>
          </w:p>
        </w:tc>
        <w:tc>
          <w:tcPr>
            <w:tcW w:w="2127" w:type="dxa"/>
            <w:tcBorders/>
            <w:vAlign w:val="center"/>
          </w:tcPr>
          <w:p w14:paraId="47D5A07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+965</w:t>
            </w:r>
          </w:p>
        </w:tc>
        <w:tc>
          <w:tcPr>
            <w:tcW w:w="2151" w:type="dxa"/>
            <w:tcBorders/>
            <w:vAlign w:val="center"/>
          </w:tcPr>
          <w:p w14:paraId="444A400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+3,19</w:t>
            </w:r>
          </w:p>
        </w:tc>
      </w:tr>
      <w:tr w14:paraId="4C674680">
        <w:tblPrEx/>
        <w:trPr/>
        <w:tc>
          <w:tcPr>
            <w:tcW w:w="2122" w:type="dxa"/>
            <w:tcBorders/>
            <w:vAlign w:val="center"/>
          </w:tcPr>
          <w:p w14:paraId="19F55B0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Необоротні активи</w:t>
            </w:r>
          </w:p>
        </w:tc>
        <w:tc>
          <w:tcPr>
            <w:tcW w:w="1480" w:type="dxa"/>
            <w:tcBorders/>
            <w:vAlign w:val="center"/>
          </w:tcPr>
          <w:p w14:paraId="91C2EC2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37 671</w:t>
            </w:r>
          </w:p>
        </w:tc>
        <w:tc>
          <w:tcPr>
            <w:tcW w:w="1496" w:type="dxa"/>
            <w:tcBorders/>
            <w:vAlign w:val="center"/>
          </w:tcPr>
          <w:p w14:paraId="A48320F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38 566</w:t>
            </w:r>
          </w:p>
        </w:tc>
        <w:tc>
          <w:tcPr>
            <w:tcW w:w="2127" w:type="dxa"/>
            <w:tcBorders/>
            <w:vAlign w:val="center"/>
          </w:tcPr>
          <w:p w14:paraId="1F65DB3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+895</w:t>
            </w:r>
          </w:p>
        </w:tc>
        <w:tc>
          <w:tcPr>
            <w:tcW w:w="2151" w:type="dxa"/>
            <w:tcBorders/>
            <w:vAlign w:val="center"/>
          </w:tcPr>
          <w:p w14:paraId="DDA1C64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+2,38</w:t>
            </w:r>
          </w:p>
        </w:tc>
      </w:tr>
      <w:tr w14:paraId="F44FA145">
        <w:tblPrEx/>
        <w:trPr/>
        <w:tc>
          <w:tcPr>
            <w:tcW w:w="2122" w:type="dxa"/>
            <w:tcBorders/>
            <w:vAlign w:val="center"/>
          </w:tcPr>
          <w:p w14:paraId="51A677D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Запаси</w:t>
            </w:r>
          </w:p>
        </w:tc>
        <w:tc>
          <w:tcPr>
            <w:tcW w:w="1480" w:type="dxa"/>
            <w:tcBorders/>
            <w:vAlign w:val="center"/>
          </w:tcPr>
          <w:p w14:paraId="4EF4525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184 331</w:t>
            </w:r>
          </w:p>
        </w:tc>
        <w:tc>
          <w:tcPr>
            <w:tcW w:w="1496" w:type="dxa"/>
            <w:tcBorders/>
            <w:vAlign w:val="center"/>
          </w:tcPr>
          <w:p w14:paraId="6D6C514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286 734</w:t>
            </w:r>
          </w:p>
        </w:tc>
        <w:tc>
          <w:tcPr>
            <w:tcW w:w="2127" w:type="dxa"/>
            <w:tcBorders/>
            <w:vAlign w:val="center"/>
          </w:tcPr>
          <w:p w14:paraId="7C3A317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+102 403</w:t>
            </w:r>
          </w:p>
        </w:tc>
        <w:tc>
          <w:tcPr>
            <w:tcW w:w="2151" w:type="dxa"/>
            <w:tcBorders/>
            <w:vAlign w:val="center"/>
          </w:tcPr>
          <w:p w14:paraId="80F19AE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+55,55</w:t>
            </w:r>
          </w:p>
        </w:tc>
      </w:tr>
      <w:tr w14:paraId="DBE2DBA6">
        <w:tblPrEx/>
        <w:trPr>
          <w:trHeight w:val="649" w:hRule="atLeast"/>
        </w:trPr>
        <w:tc>
          <w:tcPr>
            <w:tcW w:w="2122" w:type="dxa"/>
            <w:tcBorders/>
            <w:vAlign w:val="center"/>
          </w:tcPr>
          <w:p w14:paraId="BA47CED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Оборотні активи</w:t>
            </w:r>
          </w:p>
        </w:tc>
        <w:tc>
          <w:tcPr>
            <w:tcW w:w="1480" w:type="dxa"/>
            <w:tcBorders/>
            <w:vAlign w:val="center"/>
          </w:tcPr>
          <w:p w14:paraId="D6F5617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226 525</w:t>
            </w:r>
          </w:p>
        </w:tc>
        <w:tc>
          <w:tcPr>
            <w:tcW w:w="1496" w:type="dxa"/>
            <w:tcBorders/>
            <w:vAlign w:val="center"/>
          </w:tcPr>
          <w:p w14:paraId="EDBFBF4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310 787</w:t>
            </w:r>
          </w:p>
        </w:tc>
        <w:tc>
          <w:tcPr>
            <w:tcW w:w="2127" w:type="dxa"/>
            <w:tcBorders/>
            <w:vAlign w:val="center"/>
          </w:tcPr>
          <w:p w14:paraId="D5DA623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+84 262</w:t>
            </w:r>
          </w:p>
        </w:tc>
        <w:tc>
          <w:tcPr>
            <w:tcW w:w="2151" w:type="dxa"/>
            <w:tcBorders/>
            <w:vAlign w:val="center"/>
          </w:tcPr>
          <w:p w14:paraId="31CE183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+37,20</w:t>
            </w:r>
          </w:p>
        </w:tc>
      </w:tr>
      <w:tr w14:paraId="A2DF9DBB">
        <w:tblPrEx/>
        <w:trPr/>
        <w:tc>
          <w:tcPr>
            <w:tcW w:w="2122" w:type="dxa"/>
            <w:tcBorders/>
            <w:vAlign w:val="center"/>
          </w:tcPr>
          <w:p w14:paraId="62AEB12C">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Активи</w:t>
            </w:r>
          </w:p>
        </w:tc>
        <w:tc>
          <w:tcPr>
            <w:tcW w:w="1480" w:type="dxa"/>
            <w:tcBorders/>
            <w:vAlign w:val="center"/>
          </w:tcPr>
          <w:p w14:paraId="1ED2D27B">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264 196</w:t>
            </w:r>
          </w:p>
        </w:tc>
        <w:tc>
          <w:tcPr>
            <w:tcW w:w="1496" w:type="dxa"/>
            <w:tcBorders/>
            <w:vAlign w:val="center"/>
          </w:tcPr>
          <w:p w14:paraId="5266E64C">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349 353</w:t>
            </w:r>
          </w:p>
        </w:tc>
        <w:tc>
          <w:tcPr>
            <w:tcW w:w="2127" w:type="dxa"/>
            <w:tcBorders/>
            <w:vAlign w:val="center"/>
          </w:tcPr>
          <w:p w14:paraId="4C3A8788">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+85 157</w:t>
            </w:r>
          </w:p>
        </w:tc>
        <w:tc>
          <w:tcPr>
            <w:tcW w:w="2151" w:type="dxa"/>
            <w:tcBorders/>
            <w:vAlign w:val="center"/>
          </w:tcPr>
          <w:p w14:paraId="6386368A">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+32,23</w:t>
            </w:r>
          </w:p>
        </w:tc>
      </w:tr>
    </w:tbl>
    <w:p w14:paraId="24E34CCC">
      <w:pPr>
        <w:pStyle w:val="style0"/>
        <w:spacing w:after="0" w:lineRule="auto" w:line="360"/>
        <w:ind w:firstLine="709"/>
        <w:jc w:val="both"/>
        <w:rPr>
          <w:rFonts w:ascii="Arial" w:cs="Arial" w:hAnsi="Arial"/>
          <w:sz w:val="24"/>
          <w:szCs w:val="24"/>
          <w:lang w:val="ru-RU" w:eastAsia="ru-RU"/>
        </w:rPr>
      </w:pPr>
      <w:r>
        <w:rPr>
          <w:rFonts w:ascii="Arial" w:cs="Arial" w:hAnsi="Arial"/>
          <w:sz w:val="24"/>
          <w:szCs w:val="24"/>
          <w:lang w:val="ru-RU" w:eastAsia="ru-RU"/>
        </w:rPr>
        <w:t>Джерело: ск</w:t>
      </w:r>
      <w:r>
        <w:rPr>
          <w:rFonts w:ascii="Arial" w:cs="Arial" w:hAnsi="Arial"/>
          <w:sz w:val="24"/>
          <w:szCs w:val="24"/>
          <w:lang w:val="uk-UA" w:eastAsia="ru-RU"/>
        </w:rPr>
        <w:t>ладе</w:t>
      </w:r>
      <w:r>
        <w:rPr>
          <w:rFonts w:ascii="Arial" w:cs="Arial" w:hAnsi="Arial"/>
          <w:sz w:val="24"/>
          <w:szCs w:val="24"/>
          <w:lang w:val="ru-RU" w:eastAsia="ru-RU"/>
        </w:rPr>
        <w:t>но на основі [43]</w:t>
      </w:r>
    </w:p>
    <w:p w14:paraId="3E64F178">
      <w:pPr>
        <w:pStyle w:val="style0"/>
        <w:spacing w:after="0" w:lineRule="auto" w:line="360"/>
        <w:ind w:firstLine="709"/>
        <w:jc w:val="both"/>
        <w:rPr>
          <w:rFonts w:ascii="Arial" w:cs="Arial" w:hAnsi="Arial"/>
          <w:sz w:val="24"/>
          <w:szCs w:val="24"/>
          <w:lang w:val="ru-RU" w:eastAsia="ru-RU"/>
        </w:rPr>
      </w:pPr>
    </w:p>
    <w:p w14:paraId="40362A6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Аналіз даних таблиці 2.9 свідчить про посилення господарського потенціалу підприємства, на що вказує збільшення суми активів на 32,23%. Зростання активів зумовлене збільшенням як оборотних (+37,20%), так і необоротних активів (+2,38%). </w:t>
      </w:r>
    </w:p>
    <w:p w14:paraId="5B5A2CC6">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Особливу увагу привертає значне зростання запасів – на 55,55% (з 184 331 тис. грн до 286 734 тис. грн). </w:t>
      </w:r>
    </w:p>
    <w:p w14:paraId="F4231FD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 xml:space="preserve">Це може свідчити як про розширення асортименту та збільшення обсягів діяльності, так і про потенційні проблеми з управлінням запасами (накопичення неліквідних товарів, затримки з реалізацією). </w:t>
      </w:r>
    </w:p>
    <w:p w14:paraId="79A6C730">
      <w:pPr>
        <w:pStyle w:val="style0"/>
        <w:spacing w:after="0" w:lineRule="auto" w:line="360"/>
        <w:ind w:firstLine="709"/>
        <w:jc w:val="both"/>
        <w:rPr>
          <w:rFonts w:ascii="Arial" w:cs="Arial" w:hAnsi="Arial"/>
          <w:sz w:val="28"/>
          <w:szCs w:val="28"/>
          <w:lang w:val="ru-RU" w:eastAsia="ru-RU"/>
        </w:rPr>
      </w:pPr>
    </w:p>
    <w:p w14:paraId="6366995A">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Таблиця 2.10 – Динаміка джерел фінансування ТОВ «Економ Плюс» у 2023-2024 рр., тис. грн</w:t>
      </w:r>
    </w:p>
    <w:tbl>
      <w:tblPr>
        <w:tblStyle w:val="style154"/>
        <w:tblW w:w="0" w:type="auto"/>
        <w:tblLook w:val="04A0" w:firstRow="1" w:lastRow="0" w:firstColumn="1" w:lastColumn="0" w:noHBand="0" w:noVBand="1"/>
      </w:tblPr>
      <w:tblGrid>
        <w:gridCol w:w="2322"/>
        <w:gridCol w:w="1430"/>
        <w:gridCol w:w="1402"/>
        <w:gridCol w:w="2379"/>
        <w:gridCol w:w="2146"/>
      </w:tblGrid>
      <w:tr w14:paraId="063EF7BE">
        <w:trPr>
          <w:trHeight w:val="675" w:hRule="atLeast"/>
        </w:trPr>
        <w:tc>
          <w:tcPr>
            <w:tcW w:w="2322" w:type="dxa"/>
            <w:tcBorders/>
            <w:vAlign w:val="center"/>
          </w:tcPr>
          <w:p w14:paraId="2010E9DE">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Показник</w:t>
            </w:r>
          </w:p>
        </w:tc>
        <w:tc>
          <w:tcPr>
            <w:tcW w:w="1430" w:type="dxa"/>
            <w:tcBorders/>
            <w:vAlign w:val="center"/>
          </w:tcPr>
          <w:p w14:paraId="5ED1D7B0">
            <w:pPr>
              <w:pStyle w:val="style0"/>
              <w:spacing w:lineRule="auto" w:line="360"/>
              <w:jc w:val="both"/>
              <w:rPr>
                <w:rFonts w:ascii="Arial" w:cs="Arial" w:hAnsi="Arial"/>
                <w:sz w:val="24"/>
                <w:szCs w:val="24"/>
                <w:lang w:eastAsia="ru-RU"/>
              </w:rPr>
            </w:pPr>
            <w:r>
              <w:rPr>
                <w:rFonts w:ascii="Arial" w:cs="Arial" w:hAnsi="Arial"/>
                <w:sz w:val="24"/>
                <w:szCs w:val="24"/>
                <w:lang w:val="ru-RU" w:eastAsia="ru-RU"/>
              </w:rPr>
              <w:t>20</w:t>
            </w:r>
            <w:r>
              <w:rPr>
                <w:rFonts w:ascii="Arial" w:cs="Arial" w:hAnsi="Arial"/>
                <w:sz w:val="24"/>
                <w:szCs w:val="24"/>
                <w:lang w:eastAsia="ru-RU"/>
              </w:rPr>
              <w:t>23</w:t>
            </w:r>
          </w:p>
        </w:tc>
        <w:tc>
          <w:tcPr>
            <w:tcW w:w="1402" w:type="dxa"/>
            <w:tcBorders/>
            <w:vAlign w:val="center"/>
          </w:tcPr>
          <w:p w14:paraId="ADFC73A9">
            <w:pPr>
              <w:pStyle w:val="style0"/>
              <w:spacing w:lineRule="auto" w:line="360"/>
              <w:jc w:val="both"/>
              <w:rPr>
                <w:rFonts w:ascii="Arial" w:cs="Arial" w:hAnsi="Arial"/>
                <w:sz w:val="24"/>
                <w:szCs w:val="24"/>
                <w:lang w:eastAsia="ru-RU"/>
              </w:rPr>
            </w:pPr>
            <w:r>
              <w:rPr>
                <w:rFonts w:ascii="Arial" w:cs="Arial" w:hAnsi="Arial"/>
                <w:sz w:val="24"/>
                <w:szCs w:val="24"/>
                <w:lang w:val="ru-RU" w:eastAsia="ru-RU"/>
              </w:rPr>
              <w:t>202</w:t>
            </w:r>
            <w:r>
              <w:rPr>
                <w:rFonts w:ascii="Arial" w:cs="Arial" w:hAnsi="Arial"/>
                <w:sz w:val="24"/>
                <w:szCs w:val="24"/>
                <w:lang w:eastAsia="ru-RU"/>
              </w:rPr>
              <w:t>4</w:t>
            </w:r>
          </w:p>
        </w:tc>
        <w:tc>
          <w:tcPr>
            <w:tcW w:w="2379" w:type="dxa"/>
            <w:tcBorders/>
            <w:vAlign w:val="center"/>
          </w:tcPr>
          <w:p w14:paraId="9C6667F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Абс. приріст, +,-</w:t>
            </w:r>
          </w:p>
        </w:tc>
        <w:tc>
          <w:tcPr>
            <w:tcW w:w="2146" w:type="dxa"/>
            <w:tcBorders/>
            <w:vAlign w:val="center"/>
          </w:tcPr>
          <w:p w14:paraId="0F0DDF0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Відн. приріст, %</w:t>
            </w:r>
          </w:p>
        </w:tc>
      </w:tr>
      <w:tr w14:paraId="94EB631B">
        <w:tblPrEx/>
        <w:trPr>
          <w:trHeight w:val="597" w:hRule="atLeast"/>
        </w:trPr>
        <w:tc>
          <w:tcPr>
            <w:tcW w:w="2322" w:type="dxa"/>
            <w:tcBorders/>
            <w:vAlign w:val="center"/>
          </w:tcPr>
          <w:p w14:paraId="CEDBF78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Власний капітал</w:t>
            </w:r>
          </w:p>
        </w:tc>
        <w:tc>
          <w:tcPr>
            <w:tcW w:w="1430" w:type="dxa"/>
            <w:tcBorders/>
            <w:vAlign w:val="center"/>
          </w:tcPr>
          <w:p w14:paraId="6AA2FD5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19 851</w:t>
            </w:r>
          </w:p>
        </w:tc>
        <w:tc>
          <w:tcPr>
            <w:tcW w:w="1402" w:type="dxa"/>
            <w:tcBorders/>
            <w:vAlign w:val="center"/>
          </w:tcPr>
          <w:p w14:paraId="7C2F522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24 842</w:t>
            </w:r>
          </w:p>
        </w:tc>
        <w:tc>
          <w:tcPr>
            <w:tcW w:w="2379" w:type="dxa"/>
            <w:tcBorders/>
            <w:vAlign w:val="center"/>
          </w:tcPr>
          <w:p w14:paraId="7B9399D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+4 991</w:t>
            </w:r>
          </w:p>
        </w:tc>
        <w:tc>
          <w:tcPr>
            <w:tcW w:w="2146" w:type="dxa"/>
            <w:tcBorders/>
            <w:vAlign w:val="center"/>
          </w:tcPr>
          <w:p w14:paraId="EDC393C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+25,14</w:t>
            </w:r>
          </w:p>
        </w:tc>
      </w:tr>
      <w:tr w14:paraId="59800893">
        <w:tblPrEx/>
        <w:trPr/>
        <w:tc>
          <w:tcPr>
            <w:tcW w:w="2322" w:type="dxa"/>
            <w:tcBorders/>
            <w:vAlign w:val="center"/>
          </w:tcPr>
          <w:p w14:paraId="0D7A494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Довгострокові зобов'язання</w:t>
            </w:r>
          </w:p>
        </w:tc>
        <w:tc>
          <w:tcPr>
            <w:tcW w:w="1430" w:type="dxa"/>
            <w:tcBorders/>
            <w:vAlign w:val="center"/>
          </w:tcPr>
          <w:p w14:paraId="0897627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0</w:t>
            </w:r>
          </w:p>
        </w:tc>
        <w:tc>
          <w:tcPr>
            <w:tcW w:w="1402" w:type="dxa"/>
            <w:tcBorders/>
            <w:vAlign w:val="center"/>
          </w:tcPr>
          <w:p w14:paraId="9B00D85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43 319</w:t>
            </w:r>
          </w:p>
        </w:tc>
        <w:tc>
          <w:tcPr>
            <w:tcW w:w="2379" w:type="dxa"/>
            <w:tcBorders/>
            <w:vAlign w:val="center"/>
          </w:tcPr>
          <w:p w14:paraId="479D1DA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+43 319</w:t>
            </w:r>
          </w:p>
        </w:tc>
        <w:tc>
          <w:tcPr>
            <w:tcW w:w="2146" w:type="dxa"/>
            <w:tcBorders/>
            <w:vAlign w:val="center"/>
          </w:tcPr>
          <w:p w14:paraId="74C64CF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w:t>
            </w:r>
          </w:p>
        </w:tc>
      </w:tr>
      <w:tr w14:paraId="13D9B44D">
        <w:tblPrEx/>
        <w:trPr/>
        <w:tc>
          <w:tcPr>
            <w:tcW w:w="2322" w:type="dxa"/>
            <w:tcBorders/>
            <w:vAlign w:val="center"/>
          </w:tcPr>
          <w:p w14:paraId="E3F19CE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Короткострокові зобов'язання</w:t>
            </w:r>
          </w:p>
        </w:tc>
        <w:tc>
          <w:tcPr>
            <w:tcW w:w="1430" w:type="dxa"/>
            <w:tcBorders/>
            <w:vAlign w:val="center"/>
          </w:tcPr>
          <w:p w14:paraId="D1682AB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244 345</w:t>
            </w:r>
          </w:p>
        </w:tc>
        <w:tc>
          <w:tcPr>
            <w:tcW w:w="1402" w:type="dxa"/>
            <w:tcBorders/>
            <w:vAlign w:val="center"/>
          </w:tcPr>
          <w:p w14:paraId="DA1EF1A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281 192</w:t>
            </w:r>
          </w:p>
        </w:tc>
        <w:tc>
          <w:tcPr>
            <w:tcW w:w="2379" w:type="dxa"/>
            <w:tcBorders/>
            <w:vAlign w:val="center"/>
          </w:tcPr>
          <w:p w14:paraId="E56F14B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+36 847</w:t>
            </w:r>
          </w:p>
        </w:tc>
        <w:tc>
          <w:tcPr>
            <w:tcW w:w="2146" w:type="dxa"/>
            <w:tcBorders/>
            <w:vAlign w:val="center"/>
          </w:tcPr>
          <w:p w14:paraId="0914CF6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+15,08</w:t>
            </w:r>
          </w:p>
        </w:tc>
      </w:tr>
      <w:tr w14:paraId="5A166299">
        <w:tblPrEx/>
        <w:trPr>
          <w:trHeight w:val="703" w:hRule="atLeast"/>
        </w:trPr>
        <w:tc>
          <w:tcPr>
            <w:tcW w:w="2322" w:type="dxa"/>
            <w:tcBorders/>
            <w:vAlign w:val="center"/>
          </w:tcPr>
          <w:p w14:paraId="A33BA8BF">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БАЛАНС</w:t>
            </w:r>
          </w:p>
        </w:tc>
        <w:tc>
          <w:tcPr>
            <w:tcW w:w="1430" w:type="dxa"/>
            <w:tcBorders/>
            <w:vAlign w:val="center"/>
          </w:tcPr>
          <w:p w14:paraId="BD7EE8FA">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264 196</w:t>
            </w:r>
          </w:p>
        </w:tc>
        <w:tc>
          <w:tcPr>
            <w:tcW w:w="1402" w:type="dxa"/>
            <w:tcBorders/>
            <w:vAlign w:val="center"/>
          </w:tcPr>
          <w:p w14:paraId="651F0045">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349 353</w:t>
            </w:r>
          </w:p>
        </w:tc>
        <w:tc>
          <w:tcPr>
            <w:tcW w:w="2379" w:type="dxa"/>
            <w:tcBorders/>
            <w:vAlign w:val="center"/>
          </w:tcPr>
          <w:p w14:paraId="D77150D3">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+85 157</w:t>
            </w:r>
          </w:p>
        </w:tc>
        <w:tc>
          <w:tcPr>
            <w:tcW w:w="2146" w:type="dxa"/>
            <w:tcBorders/>
            <w:vAlign w:val="center"/>
          </w:tcPr>
          <w:p w14:paraId="010127EB">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+32,23</w:t>
            </w:r>
          </w:p>
        </w:tc>
      </w:tr>
    </w:tbl>
    <w:p w14:paraId="FA32847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E2AD2830">
      <w:pPr>
        <w:pStyle w:val="style0"/>
        <w:spacing w:after="0" w:lineRule="auto" w:line="360"/>
        <w:ind w:firstLine="709"/>
        <w:jc w:val="both"/>
        <w:rPr>
          <w:rFonts w:ascii="Arial" w:cs="Arial" w:hAnsi="Arial"/>
          <w:sz w:val="28"/>
          <w:szCs w:val="28"/>
          <w:lang w:val="uk-UA" w:eastAsia="ru-RU"/>
        </w:rPr>
      </w:pPr>
    </w:p>
    <w:p w14:paraId="C6A81331">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Аналіз джерел фінансування в таблиці 2.10 показує, що збільшення суми наявних джерел фінансування для залучення активів зумовлене зростанням власного капіталу (+25,14%), короткострокових (+15,08%) і довгострокових зобов’язань (з 0 до 43 319 тис. грн). Факт зростання суми власного капіталу вказує на підвищення рівня благополуччя власників, що є позитивною тенденцією.</w:t>
      </w:r>
    </w:p>
    <w:p w14:paraId="E408EAA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Водночас зростання загальної суми зобов’язань, хоча й забезпечує більш повне розкриття наявного потенціалу компанії, призводить до підвищення залежності від зовнішніх постачальників фінансових ресурсів. </w:t>
      </w:r>
    </w:p>
    <w:p w14:paraId="483C229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Особливу увагу привертає поява довгострокових зобов'язань у 2025 році, які були відсутні у 2024 році. Це може свідчити про залучення довгострокового фінансування для розвитку мережі або реалізації інвестиційних проектів.</w:t>
      </w:r>
    </w:p>
    <w:p w14:paraId="31B4B639">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Аналіз макросередовища ТОВ «Економ Плюс» (PEST-аналіз).</w:t>
      </w:r>
    </w:p>
    <w:p w14:paraId="72EBB74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оцінки впливу факторів зовнішнього середовища на діяльність ТОВ «Економ Плюс» доцільно провести PEST-аналіз, який дозволяє системно дослідити політичні, економічні, соціальні та технологічні фактори, що впливають на функціонування підприємства.</w:t>
      </w:r>
    </w:p>
    <w:p w14:paraId="345EEBF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Діяльність роздрібних торговельних підприємств в Україні зазнає значного впливу політичних факторів. Найбільш значущими з них є:</w:t>
      </w:r>
    </w:p>
    <w:p w14:paraId="A3DCF24E">
      <w:pPr>
        <w:pStyle w:val="style0"/>
        <w:numPr>
          <w:ilvl w:val="0"/>
          <w:numId w:val="1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державне регулювання роздрібної торгівлі</w:t>
      </w:r>
      <w:r>
        <w:rPr>
          <w:rFonts w:ascii="Arial" w:cs="Arial" w:hAnsi="Arial"/>
          <w:sz w:val="28"/>
          <w:szCs w:val="28"/>
          <w:lang w:val="uk-UA" w:eastAsia="ru-RU"/>
        </w:rPr>
        <w:t xml:space="preserve"> – включає ліцензування окремих видів діяльності (зокрема, торгівлю алкогольними напоями та тютюновими виробами), дотримання правил торгівлі та санітарних норм.</w:t>
      </w:r>
    </w:p>
    <w:p w14:paraId="7E52DBD5">
      <w:pPr>
        <w:pStyle w:val="style0"/>
        <w:numPr>
          <w:ilvl w:val="0"/>
          <w:numId w:val="1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податкова політика</w:t>
      </w:r>
      <w:r>
        <w:rPr>
          <w:rFonts w:ascii="Arial" w:cs="Arial" w:hAnsi="Arial"/>
          <w:sz w:val="28"/>
          <w:szCs w:val="28"/>
          <w:lang w:val="uk-UA" w:eastAsia="ru-RU"/>
        </w:rPr>
        <w:t xml:space="preserve"> – ставки податків, періодичність звітності, адміністрування ПДВ.</w:t>
      </w:r>
    </w:p>
    <w:p w14:paraId="17B7A0FD">
      <w:pPr>
        <w:pStyle w:val="style0"/>
        <w:numPr>
          <w:ilvl w:val="0"/>
          <w:numId w:val="1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регулювання трудових відносин</w:t>
      </w:r>
      <w:r>
        <w:rPr>
          <w:rFonts w:ascii="Arial" w:cs="Arial" w:hAnsi="Arial"/>
          <w:sz w:val="28"/>
          <w:szCs w:val="28"/>
          <w:lang w:val="uk-UA" w:eastAsia="ru-RU"/>
        </w:rPr>
        <w:t xml:space="preserve"> – вимоги до оформлення персоналу, мінімальна заробітна плата, тривалість робочого часу.</w:t>
      </w:r>
    </w:p>
    <w:p w14:paraId="F1FDA81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Підтвердженням того, що ТОВ «Економ Плюс» є активним учасником правового поля України, є факт звернення підприємства до Вищої ради правосуддя зі скаргою на дії судді під час розгляду справи №324/706/20. Це свідчить про використання підприємством правових механізмів захисту своїх інтересів.</w:t>
      </w:r>
    </w:p>
    <w:p w14:paraId="411C747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Економічні фактори мають визначальний вплив на діяльність роздрібних торговельних підприємств, оскільки вони безпосередньо впливають на купівельну спроможність населення та вартість ресурсів. До ключових економічних факторів належать:</w:t>
      </w:r>
    </w:p>
    <w:p w14:paraId="108C4451">
      <w:pPr>
        <w:pStyle w:val="style179"/>
        <w:numPr>
          <w:ilvl w:val="0"/>
          <w:numId w:val="25"/>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рівень інфляції</w:t>
      </w:r>
      <w:r>
        <w:rPr>
          <w:rFonts w:ascii="Arial" w:cs="Arial" w:hAnsi="Arial"/>
          <w:sz w:val="28"/>
          <w:szCs w:val="28"/>
          <w:lang w:val="uk-UA" w:eastAsia="ru-RU"/>
        </w:rPr>
        <w:t xml:space="preserve"> – впливає на собівартість товарів, закупівельні ціни, купівельну спроможність споживачів;</w:t>
      </w:r>
    </w:p>
    <w:p w14:paraId="4F0FC8AA">
      <w:pPr>
        <w:pStyle w:val="style179"/>
        <w:numPr>
          <w:ilvl w:val="0"/>
          <w:numId w:val="25"/>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курс національної валюти</w:t>
      </w:r>
      <w:r>
        <w:rPr>
          <w:rFonts w:ascii="Arial" w:cs="Arial" w:hAnsi="Arial"/>
          <w:sz w:val="28"/>
          <w:szCs w:val="28"/>
          <w:lang w:val="uk-UA" w:eastAsia="ru-RU"/>
        </w:rPr>
        <w:t xml:space="preserve"> – особливо важливий для підприємств, які імпортують товари;</w:t>
      </w:r>
    </w:p>
    <w:p w14:paraId="29A8DDD5">
      <w:pPr>
        <w:pStyle w:val="style179"/>
        <w:numPr>
          <w:ilvl w:val="0"/>
          <w:numId w:val="25"/>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рівень доходів населення</w:t>
      </w:r>
      <w:r>
        <w:rPr>
          <w:rFonts w:ascii="Arial" w:cs="Arial" w:hAnsi="Arial"/>
          <w:sz w:val="28"/>
          <w:szCs w:val="28"/>
          <w:lang w:val="uk-UA" w:eastAsia="ru-RU"/>
        </w:rPr>
        <w:t xml:space="preserve"> – визначає платоспроможний попит на товари;</w:t>
      </w:r>
    </w:p>
    <w:p w14:paraId="E7EB4662">
      <w:pPr>
        <w:pStyle w:val="style179"/>
        <w:numPr>
          <w:ilvl w:val="0"/>
          <w:numId w:val="25"/>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вартість кредитних ресурсів</w:t>
      </w:r>
      <w:r>
        <w:rPr>
          <w:rFonts w:ascii="Arial" w:cs="Arial" w:hAnsi="Arial"/>
          <w:sz w:val="28"/>
          <w:szCs w:val="28"/>
          <w:lang w:val="uk-UA" w:eastAsia="ru-RU"/>
        </w:rPr>
        <w:t xml:space="preserve"> – впливає на можливість залучення фінансування для розвитку мережі;</w:t>
      </w:r>
    </w:p>
    <w:p w14:paraId="FA36F00A">
      <w:pPr>
        <w:pStyle w:val="style179"/>
        <w:numPr>
          <w:ilvl w:val="0"/>
          <w:numId w:val="25"/>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рівень безробіття</w:t>
      </w:r>
      <w:r>
        <w:rPr>
          <w:rFonts w:ascii="Arial" w:cs="Arial" w:hAnsi="Arial"/>
          <w:sz w:val="28"/>
          <w:szCs w:val="28"/>
          <w:lang w:val="uk-UA" w:eastAsia="ru-RU"/>
        </w:rPr>
        <w:t xml:space="preserve"> – впливає на доступність персоналу та рівень заробітної плати.</w:t>
      </w:r>
    </w:p>
    <w:p w14:paraId="9950CEEC">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Соціальні фактори визначають структуру споживчого попиту, вимоги до якості обслуговування та асортименту. До найважливіших соціальних факторів належать:</w:t>
      </w:r>
    </w:p>
    <w:p w14:paraId="CB2ED412">
      <w:pPr>
        <w:pStyle w:val="style179"/>
        <w:numPr>
          <w:ilvl w:val="0"/>
          <w:numId w:val="26"/>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демографічна структура населення</w:t>
      </w:r>
      <w:r>
        <w:rPr>
          <w:rFonts w:ascii="Arial" w:cs="Arial" w:hAnsi="Arial"/>
          <w:sz w:val="28"/>
          <w:szCs w:val="28"/>
          <w:lang w:val="uk-UA" w:eastAsia="ru-RU"/>
        </w:rPr>
        <w:t xml:space="preserve"> – віковий склад, чисельність населення в регіонах присутності;</w:t>
      </w:r>
    </w:p>
    <w:p w14:paraId="350BE800">
      <w:pPr>
        <w:pStyle w:val="style179"/>
        <w:numPr>
          <w:ilvl w:val="0"/>
          <w:numId w:val="26"/>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споживчі тренди</w:t>
      </w:r>
      <w:r>
        <w:rPr>
          <w:rFonts w:ascii="Arial" w:cs="Arial" w:hAnsi="Arial"/>
          <w:sz w:val="28"/>
          <w:szCs w:val="28"/>
          <w:lang w:val="uk-UA" w:eastAsia="ru-RU"/>
        </w:rPr>
        <w:t xml:space="preserve"> – зміна уподобань, популярність здорових продуктів харчування, зростання попиту на органічну продукцію;</w:t>
      </w:r>
    </w:p>
    <w:p w14:paraId="FD7723E1">
      <w:pPr>
        <w:pStyle w:val="style179"/>
        <w:numPr>
          <w:ilvl w:val="0"/>
          <w:numId w:val="26"/>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міграційні процеси</w:t>
      </w:r>
      <w:r>
        <w:rPr>
          <w:rFonts w:ascii="Arial" w:cs="Arial" w:hAnsi="Arial"/>
          <w:sz w:val="28"/>
          <w:szCs w:val="28"/>
          <w:lang w:val="uk-UA" w:eastAsia="ru-RU"/>
        </w:rPr>
        <w:t xml:space="preserve"> – переміщення населення, зміна чисельності в окремих регіонах;</w:t>
      </w:r>
    </w:p>
    <w:p w14:paraId="091D880E">
      <w:pPr>
        <w:pStyle w:val="style179"/>
        <w:numPr>
          <w:ilvl w:val="0"/>
          <w:numId w:val="26"/>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рівень довіри до торговельних мереж</w:t>
      </w:r>
      <w:r>
        <w:rPr>
          <w:rFonts w:ascii="Arial" w:cs="Arial" w:hAnsi="Arial"/>
          <w:sz w:val="28"/>
          <w:szCs w:val="28"/>
          <w:lang w:val="uk-UA" w:eastAsia="ru-RU"/>
        </w:rPr>
        <w:t xml:space="preserve"> – впливає на лояльність клієнтів.</w:t>
      </w:r>
    </w:p>
    <w:p w14:paraId="ED88C3C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ТОВ «Економ Плюс» у своїй діяльності орієнтується на формат магазинів «біля дому», що відповідає потребам сучасних споживачів, які цінують зручність розташування та економію часу на поїздках до великих гіпермаркетів.</w:t>
      </w:r>
    </w:p>
    <w:p w14:paraId="3A1DA41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Технологічні фактори визначають можливості для автоматизації бізнес-процесів, оптимізації управління та підвищення ефективності діяльності. До ключових технологічних факторів належать:</w:t>
      </w:r>
    </w:p>
    <w:p w14:paraId="22E6F8DE">
      <w:pPr>
        <w:pStyle w:val="style179"/>
        <w:numPr>
          <w:ilvl w:val="0"/>
          <w:numId w:val="2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автоматизація торговельних процесів</w:t>
      </w:r>
      <w:r>
        <w:rPr>
          <w:rFonts w:ascii="Arial" w:cs="Arial" w:hAnsi="Arial"/>
          <w:sz w:val="28"/>
          <w:szCs w:val="28"/>
          <w:lang w:val="uk-UA" w:eastAsia="ru-RU"/>
        </w:rPr>
        <w:t xml:space="preserve"> – POS-системи, облік запасів, автоматизація замовлень;</w:t>
      </w:r>
    </w:p>
    <w:p w14:paraId="FFD0A69B">
      <w:pPr>
        <w:pStyle w:val="style179"/>
        <w:numPr>
          <w:ilvl w:val="0"/>
          <w:numId w:val="2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електронна комерція</w:t>
      </w:r>
      <w:r>
        <w:rPr>
          <w:rFonts w:ascii="Arial" w:cs="Arial" w:hAnsi="Arial"/>
          <w:sz w:val="28"/>
          <w:szCs w:val="28"/>
          <w:lang w:val="uk-UA" w:eastAsia="ru-RU"/>
        </w:rPr>
        <w:t xml:space="preserve"> – можливості для онлайн-продажів, доставки;</w:t>
      </w:r>
    </w:p>
    <w:p w14:paraId="80C266B2">
      <w:pPr>
        <w:pStyle w:val="style179"/>
        <w:numPr>
          <w:ilvl w:val="0"/>
          <w:numId w:val="2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аналітичні системи</w:t>
      </w:r>
      <w:r>
        <w:rPr>
          <w:rFonts w:ascii="Arial" w:cs="Arial" w:hAnsi="Arial"/>
          <w:sz w:val="28"/>
          <w:szCs w:val="28"/>
          <w:lang w:val="uk-UA" w:eastAsia="ru-RU"/>
        </w:rPr>
        <w:t xml:space="preserve"> – збір та аналіз даних про продажі, прогнозування попиту;</w:t>
      </w:r>
    </w:p>
    <w:p w14:paraId="686F9461">
      <w:pPr>
        <w:pStyle w:val="style179"/>
        <w:numPr>
          <w:ilvl w:val="0"/>
          <w:numId w:val="27"/>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платіжні технології</w:t>
      </w:r>
      <w:r>
        <w:rPr>
          <w:rFonts w:ascii="Arial" w:cs="Arial" w:hAnsi="Arial"/>
          <w:sz w:val="28"/>
          <w:szCs w:val="28"/>
          <w:lang w:val="uk-UA" w:eastAsia="ru-RU"/>
        </w:rPr>
        <w:t xml:space="preserve"> – безготівкові розрахунки, мобільні платежі [14].</w:t>
      </w:r>
    </w:p>
    <w:p w14:paraId="0BE9A8F0">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Мережа налічує 100 магазинів, які представлені в Київській, Запорізькій, Харківській, Полтавській та Житомирській областях. Підприємство працює у форматі магазинів «біля дома», орієнтуючись на широке коло споживачів.</w:t>
      </w:r>
    </w:p>
    <w:p w14:paraId="D0D33C6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Важливою особливістю діяльності ТОВ «Економ Плюс» є його інтеграція в бізнес-екосистему, пов'язану з холдингом Global Spirits. </w:t>
      </w:r>
      <w:r>
        <w:rPr>
          <w:rFonts w:ascii="Arial" w:cs="Arial" w:hAnsi="Arial"/>
          <w:sz w:val="28"/>
          <w:szCs w:val="28"/>
          <w:lang w:eastAsia="ru-RU"/>
        </w:rPr>
        <w:t>SWOT</w:t>
      </w:r>
      <w:r>
        <w:rPr>
          <w:rFonts w:ascii="Arial" w:cs="Arial" w:hAnsi="Arial"/>
          <w:sz w:val="28"/>
          <w:szCs w:val="28"/>
          <w:lang w:val="ru-RU" w:eastAsia="ru-RU"/>
        </w:rPr>
        <w:t>-</w:t>
      </w:r>
      <w:r>
        <w:rPr>
          <w:rFonts w:ascii="Arial" w:cs="Arial" w:hAnsi="Arial"/>
          <w:sz w:val="28"/>
          <w:szCs w:val="28"/>
          <w:lang w:val="uk-UA" w:eastAsia="ru-RU"/>
        </w:rPr>
        <w:t xml:space="preserve">аналіз для ТОВ «Економ Плюс» </w:t>
      </w:r>
      <w:r>
        <w:rPr>
          <w:rFonts w:ascii="Arial" w:cs="Arial" w:hAnsi="Arial"/>
          <w:sz w:val="28"/>
          <w:szCs w:val="28"/>
          <w:lang w:val="ru-RU" w:eastAsia="ru-RU"/>
        </w:rPr>
        <w:t xml:space="preserve">зазначено в таблиці </w:t>
      </w:r>
      <w:r>
        <w:rPr>
          <w:rFonts w:ascii="Arial" w:cs="Arial" w:hAnsi="Arial"/>
          <w:sz w:val="28"/>
          <w:szCs w:val="28"/>
          <w:lang w:val="uk-UA" w:eastAsia="ru-RU"/>
        </w:rPr>
        <w:t>2.11.</w:t>
      </w:r>
    </w:p>
    <w:p w14:paraId="BE9E1DDA">
      <w:pPr>
        <w:pStyle w:val="style0"/>
        <w:spacing w:after="0" w:lineRule="auto" w:line="360"/>
        <w:ind w:firstLine="709"/>
        <w:jc w:val="both"/>
        <w:rPr>
          <w:rFonts w:ascii="Arial" w:cs="Arial" w:hAnsi="Arial"/>
          <w:sz w:val="28"/>
          <w:szCs w:val="28"/>
          <w:lang w:val="uk-UA" w:eastAsia="ru-RU"/>
        </w:rPr>
      </w:pPr>
    </w:p>
    <w:p w14:paraId="ABFADDED">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 xml:space="preserve">Таблиця 2.12 – </w:t>
      </w:r>
      <w:r>
        <w:rPr>
          <w:rFonts w:ascii="Arial" w:cs="Arial" w:hAnsi="Arial"/>
          <w:sz w:val="28"/>
          <w:szCs w:val="28"/>
          <w:lang w:eastAsia="ru-RU"/>
        </w:rPr>
        <w:t>SWOT</w:t>
      </w:r>
      <w:r>
        <w:rPr>
          <w:rFonts w:ascii="Arial" w:cs="Arial" w:hAnsi="Arial"/>
          <w:sz w:val="28"/>
          <w:szCs w:val="28"/>
          <w:lang w:val="ru-RU" w:eastAsia="ru-RU"/>
        </w:rPr>
        <w:t>-</w:t>
      </w:r>
      <w:r>
        <w:rPr>
          <w:rFonts w:ascii="Arial" w:cs="Arial" w:hAnsi="Arial"/>
          <w:sz w:val="28"/>
          <w:szCs w:val="28"/>
          <w:lang w:val="uk-UA" w:eastAsia="ru-RU"/>
        </w:rPr>
        <w:t>аналіз для ТОВ «Економ Плюс»</w:t>
      </w:r>
    </w:p>
    <w:tbl>
      <w:tblPr>
        <w:tblStyle w:val="style154"/>
        <w:tblW w:w="9493" w:type="dxa"/>
        <w:tblLook w:val="04A0" w:firstRow="1" w:lastRow="0" w:firstColumn="1" w:lastColumn="0" w:noHBand="0" w:noVBand="1"/>
      </w:tblPr>
      <w:tblGrid>
        <w:gridCol w:w="1387"/>
        <w:gridCol w:w="4399"/>
        <w:gridCol w:w="3708"/>
      </w:tblGrid>
      <w:tr w14:paraId="E48344B5">
        <w:trPr/>
        <w:tc>
          <w:tcPr>
            <w:tcW w:w="1384" w:type="dxa"/>
            <w:tcBorders/>
          </w:tcPr>
          <w:p w14:paraId="C2419DDA">
            <w:pPr>
              <w:pStyle w:val="style0"/>
              <w:jc w:val="both"/>
              <w:rPr>
                <w:rFonts w:ascii="Arial" w:cs="Arial" w:hAnsi="Arial"/>
                <w:sz w:val="24"/>
                <w:szCs w:val="24"/>
                <w:lang w:eastAsia="ru-RU"/>
              </w:rPr>
            </w:pPr>
          </w:p>
        </w:tc>
        <w:tc>
          <w:tcPr>
            <w:tcW w:w="4400" w:type="dxa"/>
            <w:tcBorders/>
            <w:vAlign w:val="center"/>
          </w:tcPr>
          <w:p w14:paraId="E42F656D">
            <w:pPr>
              <w:pStyle w:val="style0"/>
              <w:jc w:val="both"/>
              <w:rPr>
                <w:rFonts w:ascii="Arial" w:cs="Arial" w:hAnsi="Arial"/>
                <w:sz w:val="24"/>
                <w:szCs w:val="24"/>
                <w:lang w:eastAsia="ru-RU"/>
              </w:rPr>
            </w:pPr>
            <w:r>
              <w:rPr>
                <w:rFonts w:ascii="Arial" w:cs="Arial" w:hAnsi="Arial"/>
                <w:bCs/>
                <w:sz w:val="24"/>
                <w:szCs w:val="24"/>
                <w:lang w:val="ru-RU" w:eastAsia="ru-RU"/>
              </w:rPr>
              <w:t>Сприятливі фактори</w:t>
            </w:r>
          </w:p>
        </w:tc>
        <w:tc>
          <w:tcPr>
            <w:tcW w:w="3709" w:type="dxa"/>
            <w:tcBorders/>
            <w:vAlign w:val="center"/>
          </w:tcPr>
          <w:p w14:paraId="6FA9F7D5">
            <w:pPr>
              <w:pStyle w:val="style0"/>
              <w:jc w:val="both"/>
              <w:rPr>
                <w:rFonts w:ascii="Arial" w:cs="Arial" w:hAnsi="Arial"/>
                <w:sz w:val="24"/>
                <w:szCs w:val="24"/>
                <w:lang w:val="ru-RU" w:eastAsia="ru-RU"/>
              </w:rPr>
            </w:pPr>
            <w:r>
              <w:rPr>
                <w:rFonts w:ascii="Arial" w:cs="Arial" w:hAnsi="Arial"/>
                <w:bCs/>
                <w:sz w:val="24"/>
                <w:szCs w:val="24"/>
                <w:lang w:val="ru-RU" w:eastAsia="ru-RU"/>
              </w:rPr>
              <w:t>Несприятливі фактори</w:t>
            </w:r>
          </w:p>
        </w:tc>
      </w:tr>
      <w:tr w14:paraId="C4137F56">
        <w:tblPrEx/>
        <w:trPr>
          <w:trHeight w:val="2847" w:hRule="atLeast"/>
        </w:trPr>
        <w:tc>
          <w:tcPr>
            <w:tcW w:w="1384" w:type="dxa"/>
            <w:tcBorders/>
          </w:tcPr>
          <w:p w14:paraId="0A67F4C7">
            <w:pPr>
              <w:pStyle w:val="style0"/>
              <w:jc w:val="both"/>
              <w:rPr>
                <w:rFonts w:ascii="Arial" w:cs="Arial" w:hAnsi="Arial"/>
                <w:sz w:val="24"/>
                <w:szCs w:val="24"/>
                <w:lang w:val="ru-RU" w:eastAsia="ru-RU"/>
              </w:rPr>
            </w:pPr>
            <w:r>
              <w:rPr>
                <w:rFonts w:ascii="Arial" w:cs="Arial" w:hAnsi="Arial"/>
                <w:sz w:val="24"/>
                <w:szCs w:val="24"/>
                <w:lang w:val="ru-RU" w:eastAsia="ru-RU"/>
              </w:rPr>
              <w:t>Внутрішнє</w:t>
            </w:r>
          </w:p>
          <w:p w14:paraId="0FC49F61">
            <w:pPr>
              <w:pStyle w:val="style0"/>
              <w:jc w:val="both"/>
              <w:rPr>
                <w:rFonts w:ascii="Arial" w:cs="Arial" w:hAnsi="Arial"/>
                <w:sz w:val="24"/>
                <w:szCs w:val="24"/>
                <w:lang w:val="ru-RU" w:eastAsia="ru-RU"/>
              </w:rPr>
            </w:pPr>
            <w:r>
              <w:rPr>
                <w:rFonts w:ascii="Arial" w:cs="Arial" w:hAnsi="Arial"/>
                <w:sz w:val="24"/>
                <w:szCs w:val="24"/>
                <w:lang w:val="ru-RU" w:eastAsia="ru-RU"/>
              </w:rPr>
              <w:t>серед-</w:t>
            </w:r>
            <w:r>
              <w:rPr>
                <w:rFonts w:ascii="Arial" w:cs="Arial" w:hAnsi="Arial"/>
                <w:sz w:val="24"/>
                <w:szCs w:val="24"/>
                <w:lang w:val="ru-RU" w:eastAsia="ru-RU"/>
              </w:rPr>
              <w:t>ще</w:t>
            </w:r>
          </w:p>
        </w:tc>
        <w:tc>
          <w:tcPr>
            <w:tcW w:w="4400" w:type="dxa"/>
            <w:tcBorders/>
            <w:vAlign w:val="center"/>
          </w:tcPr>
          <w:p w14:paraId="C16AE14F">
            <w:pPr>
              <w:pStyle w:val="style0"/>
              <w:jc w:val="both"/>
              <w:rPr>
                <w:rFonts w:ascii="Arial" w:cs="Arial" w:hAnsi="Arial"/>
                <w:sz w:val="24"/>
                <w:szCs w:val="24"/>
                <w:lang w:val="ru-RU" w:eastAsia="ru-RU"/>
              </w:rPr>
            </w:pPr>
            <w:r>
              <w:rPr>
                <w:rFonts w:ascii="Arial" w:cs="Arial" w:hAnsi="Arial"/>
                <w:sz w:val="24"/>
                <w:szCs w:val="24"/>
                <w:lang w:val="ru-RU" w:eastAsia="ru-RU"/>
              </w:rPr>
              <w:t>СИЛЬНІ СТОРОНИ (Strengths)</w:t>
            </w:r>
          </w:p>
          <w:p w14:paraId="2D4A388C">
            <w:pPr>
              <w:pStyle w:val="style0"/>
              <w:jc w:val="both"/>
              <w:rPr>
                <w:rFonts w:ascii="Arial" w:cs="Arial" w:hAnsi="Arial"/>
                <w:sz w:val="24"/>
                <w:szCs w:val="24"/>
                <w:lang w:val="ru-RU" w:eastAsia="ru-RU"/>
              </w:rPr>
            </w:pPr>
            <w:r>
              <w:rPr>
                <w:rFonts w:ascii="Arial" w:cs="Arial" w:hAnsi="Arial"/>
                <w:sz w:val="24"/>
                <w:szCs w:val="24"/>
                <w:lang w:val="ru-RU" w:eastAsia="ru-RU"/>
              </w:rPr>
              <w:t>1. Значна кількість магазинів (100 точок)</w:t>
            </w:r>
          </w:p>
          <w:p w14:paraId="94516004">
            <w:pPr>
              <w:pStyle w:val="style0"/>
              <w:jc w:val="both"/>
              <w:rPr>
                <w:rFonts w:ascii="Arial" w:cs="Arial" w:hAnsi="Arial"/>
                <w:sz w:val="24"/>
                <w:szCs w:val="24"/>
                <w:lang w:val="ru-RU" w:eastAsia="ru-RU"/>
              </w:rPr>
            </w:pPr>
            <w:r>
              <w:rPr>
                <w:rFonts w:ascii="Arial" w:cs="Arial" w:hAnsi="Arial"/>
                <w:sz w:val="24"/>
                <w:szCs w:val="24"/>
                <w:lang w:val="ru-RU" w:eastAsia="ru-RU"/>
              </w:rPr>
              <w:t>2. Широка географія присутності (5 областей)</w:t>
            </w:r>
          </w:p>
          <w:p w14:paraId="5AE53B68">
            <w:pPr>
              <w:pStyle w:val="style0"/>
              <w:jc w:val="both"/>
              <w:rPr>
                <w:rFonts w:ascii="Arial" w:cs="Arial" w:hAnsi="Arial"/>
                <w:sz w:val="24"/>
                <w:szCs w:val="24"/>
                <w:lang w:val="ru-RU" w:eastAsia="ru-RU"/>
              </w:rPr>
            </w:pPr>
            <w:r>
              <w:rPr>
                <w:rFonts w:ascii="Arial" w:cs="Arial" w:hAnsi="Arial"/>
                <w:sz w:val="24"/>
                <w:szCs w:val="24"/>
                <w:lang w:val="ru-RU" w:eastAsia="ru-RU"/>
              </w:rPr>
              <w:t>3. Формат «біля дому», зручний для споживачів</w:t>
            </w:r>
          </w:p>
          <w:p w14:paraId="F77A951E">
            <w:pPr>
              <w:pStyle w:val="style0"/>
              <w:jc w:val="both"/>
              <w:rPr>
                <w:rFonts w:ascii="Arial" w:cs="Arial" w:hAnsi="Arial"/>
                <w:sz w:val="24"/>
                <w:szCs w:val="24"/>
                <w:lang w:val="ru-RU" w:eastAsia="ru-RU"/>
              </w:rPr>
            </w:pPr>
            <w:r>
              <w:rPr>
                <w:rFonts w:ascii="Arial" w:cs="Arial" w:hAnsi="Arial"/>
                <w:sz w:val="24"/>
                <w:szCs w:val="24"/>
                <w:lang w:val="ru-RU" w:eastAsia="ru-RU"/>
              </w:rPr>
              <w:t>4. Наявність автоматизованого документообігу з постачальниками</w:t>
            </w:r>
          </w:p>
        </w:tc>
        <w:tc>
          <w:tcPr>
            <w:tcW w:w="3709" w:type="dxa"/>
            <w:tcBorders/>
            <w:vAlign w:val="center"/>
          </w:tcPr>
          <w:p w14:paraId="E1550021">
            <w:pPr>
              <w:pStyle w:val="style0"/>
              <w:jc w:val="both"/>
              <w:rPr>
                <w:rFonts w:ascii="Arial" w:cs="Arial" w:hAnsi="Arial"/>
                <w:sz w:val="24"/>
                <w:szCs w:val="24"/>
                <w:lang w:eastAsia="ru-RU"/>
              </w:rPr>
            </w:pPr>
            <w:r>
              <w:rPr>
                <w:rFonts w:ascii="Arial" w:cs="Arial" w:hAnsi="Arial"/>
                <w:bCs/>
                <w:sz w:val="24"/>
                <w:szCs w:val="24"/>
                <w:lang w:eastAsia="ru-RU"/>
              </w:rPr>
              <w:t>СЛАБКІ СТОРОНИ (</w:t>
            </w:r>
            <w:r>
              <w:rPr>
                <w:rFonts w:ascii="Arial" w:cs="Arial" w:hAnsi="Arial"/>
                <w:bCs/>
                <w:sz w:val="24"/>
                <w:szCs w:val="24"/>
                <w:lang w:val="ru-RU" w:eastAsia="ru-RU"/>
              </w:rPr>
              <w:t>Weaknesses</w:t>
            </w:r>
            <w:r>
              <w:rPr>
                <w:rFonts w:ascii="Arial" w:cs="Arial" w:hAnsi="Arial"/>
                <w:bCs/>
                <w:sz w:val="24"/>
                <w:szCs w:val="24"/>
                <w:lang w:eastAsia="ru-RU"/>
              </w:rPr>
              <w:t>)</w:t>
            </w:r>
          </w:p>
          <w:p w14:paraId="B1545494">
            <w:pPr>
              <w:pStyle w:val="style0"/>
              <w:jc w:val="both"/>
              <w:rPr>
                <w:rFonts w:ascii="Arial" w:cs="Arial" w:hAnsi="Arial"/>
                <w:sz w:val="24"/>
                <w:szCs w:val="24"/>
                <w:lang w:eastAsia="ru-RU"/>
              </w:rPr>
            </w:pPr>
            <w:r>
              <w:rPr>
                <w:rFonts w:ascii="Arial" w:cs="Arial" w:hAnsi="Arial"/>
                <w:sz w:val="24"/>
                <w:szCs w:val="24"/>
                <w:lang w:eastAsia="ru-RU"/>
              </w:rPr>
              <w:t>1. Відсутність публічної інформації про фінансові результати</w:t>
            </w:r>
          </w:p>
          <w:p w14:paraId="A87CC28E">
            <w:pPr>
              <w:pStyle w:val="style0"/>
              <w:jc w:val="both"/>
              <w:rPr>
                <w:rFonts w:ascii="Arial" w:cs="Arial" w:hAnsi="Arial"/>
                <w:sz w:val="24"/>
                <w:szCs w:val="24"/>
                <w:lang w:val="ru-RU" w:eastAsia="ru-RU"/>
              </w:rPr>
            </w:pPr>
            <w:r>
              <w:rPr>
                <w:rFonts w:ascii="Arial" w:cs="Arial" w:hAnsi="Arial"/>
                <w:sz w:val="24"/>
                <w:szCs w:val="24"/>
                <w:lang w:eastAsia="ru-RU"/>
              </w:rPr>
              <w:t xml:space="preserve">2. </w:t>
            </w:r>
            <w:r>
              <w:rPr>
                <w:rFonts w:ascii="Arial" w:cs="Arial" w:hAnsi="Arial"/>
                <w:sz w:val="24"/>
                <w:szCs w:val="24"/>
                <w:lang w:val="ru-RU" w:eastAsia="ru-RU"/>
              </w:rPr>
              <w:t>Можливе технологічне відставання від лідерів ринку</w:t>
            </w:r>
          </w:p>
          <w:p w14:paraId="77FB6BB8">
            <w:pPr>
              <w:pStyle w:val="style0"/>
              <w:jc w:val="both"/>
              <w:rPr>
                <w:rFonts w:ascii="Arial" w:cs="Arial" w:hAnsi="Arial"/>
                <w:sz w:val="24"/>
                <w:szCs w:val="24"/>
                <w:lang w:val="ru-RU" w:eastAsia="ru-RU"/>
              </w:rPr>
            </w:pPr>
            <w:r>
              <w:rPr>
                <w:rFonts w:ascii="Arial" w:cs="Arial" w:hAnsi="Arial"/>
                <w:sz w:val="24"/>
                <w:szCs w:val="24"/>
                <w:lang w:val="ru-RU" w:eastAsia="ru-RU"/>
              </w:rPr>
              <w:t>3. Потенційна залежність від головного бенефіціара</w:t>
            </w:r>
          </w:p>
          <w:p w14:paraId="07043E33">
            <w:pPr>
              <w:pStyle w:val="style0"/>
              <w:jc w:val="both"/>
              <w:rPr>
                <w:rFonts w:ascii="Arial" w:cs="Arial" w:hAnsi="Arial"/>
                <w:sz w:val="24"/>
                <w:szCs w:val="24"/>
                <w:lang w:val="ru-RU" w:eastAsia="ru-RU"/>
              </w:rPr>
            </w:pPr>
            <w:r>
              <w:rPr>
                <w:rFonts w:ascii="Arial" w:cs="Arial" w:hAnsi="Arial"/>
                <w:sz w:val="24"/>
                <w:szCs w:val="24"/>
                <w:lang w:val="ru-RU" w:eastAsia="ru-RU"/>
              </w:rPr>
              <w:t>4. Відсутність власного сильного бренду</w:t>
            </w:r>
          </w:p>
        </w:tc>
      </w:tr>
      <w:tr w14:paraId="88F0EE86">
        <w:tblPrEx/>
        <w:trPr>
          <w:trHeight w:val="3563" w:hRule="atLeast"/>
        </w:trPr>
        <w:tc>
          <w:tcPr>
            <w:tcW w:w="1384" w:type="dxa"/>
            <w:tcBorders/>
          </w:tcPr>
          <w:p w14:paraId="1C762D27">
            <w:pPr>
              <w:pStyle w:val="style0"/>
              <w:jc w:val="both"/>
              <w:rPr>
                <w:rFonts w:ascii="Arial" w:cs="Arial" w:hAnsi="Arial"/>
                <w:sz w:val="24"/>
                <w:szCs w:val="24"/>
                <w:lang w:eastAsia="ru-RU"/>
              </w:rPr>
            </w:pPr>
            <w:r>
              <w:rPr>
                <w:rFonts w:ascii="Arial" w:cs="Arial" w:hAnsi="Arial"/>
                <w:sz w:val="24"/>
                <w:szCs w:val="24"/>
                <w:lang w:eastAsia="ru-RU"/>
              </w:rPr>
              <w:t>Зов</w:t>
            </w:r>
            <w:r>
              <w:rPr>
                <w:rFonts w:ascii="Arial" w:cs="Arial" w:hAnsi="Arial"/>
                <w:sz w:val="24"/>
                <w:szCs w:val="24"/>
                <w:lang w:eastAsia="ru-RU"/>
              </w:rPr>
              <w:t>нішнє</w:t>
            </w:r>
          </w:p>
          <w:p w14:paraId="21FC9EB8">
            <w:pPr>
              <w:pStyle w:val="style0"/>
              <w:jc w:val="both"/>
              <w:rPr>
                <w:rFonts w:ascii="Arial" w:cs="Arial" w:hAnsi="Arial"/>
                <w:sz w:val="24"/>
                <w:szCs w:val="24"/>
                <w:lang w:eastAsia="ru-RU"/>
              </w:rPr>
            </w:pPr>
            <w:r>
              <w:rPr>
                <w:rFonts w:ascii="Arial" w:cs="Arial" w:hAnsi="Arial"/>
                <w:sz w:val="24"/>
                <w:szCs w:val="24"/>
                <w:lang w:eastAsia="ru-RU"/>
              </w:rPr>
              <w:t>серед-</w:t>
            </w:r>
            <w:r>
              <w:rPr>
                <w:rFonts w:ascii="Arial" w:cs="Arial" w:hAnsi="Arial"/>
                <w:sz w:val="24"/>
                <w:szCs w:val="24"/>
                <w:lang w:eastAsia="ru-RU"/>
              </w:rPr>
              <w:t>ще</w:t>
            </w:r>
          </w:p>
        </w:tc>
        <w:tc>
          <w:tcPr>
            <w:tcW w:w="4400" w:type="dxa"/>
            <w:tcBorders/>
            <w:vAlign w:val="center"/>
          </w:tcPr>
          <w:p w14:paraId="0FE6AEA0">
            <w:pPr>
              <w:pStyle w:val="style0"/>
              <w:jc w:val="both"/>
              <w:rPr>
                <w:rFonts w:ascii="Arial" w:cs="Arial" w:hAnsi="Arial"/>
                <w:sz w:val="24"/>
                <w:szCs w:val="24"/>
                <w:lang w:val="ru-RU" w:eastAsia="ru-RU"/>
              </w:rPr>
            </w:pPr>
            <w:r>
              <w:rPr>
                <w:rFonts w:ascii="Arial" w:cs="Arial" w:hAnsi="Arial"/>
                <w:bCs/>
                <w:sz w:val="24"/>
                <w:szCs w:val="24"/>
                <w:lang w:val="ru-RU" w:eastAsia="ru-RU"/>
              </w:rPr>
              <w:t>МОЖЛИВОСТІ (Opportunities)</w:t>
            </w:r>
          </w:p>
          <w:p w14:paraId="413E5507">
            <w:pPr>
              <w:pStyle w:val="style0"/>
              <w:jc w:val="both"/>
              <w:rPr>
                <w:rFonts w:ascii="Arial" w:cs="Arial" w:hAnsi="Arial"/>
                <w:sz w:val="24"/>
                <w:szCs w:val="24"/>
                <w:lang w:val="ru-RU" w:eastAsia="ru-RU"/>
              </w:rPr>
            </w:pPr>
            <w:r>
              <w:rPr>
                <w:rFonts w:ascii="Arial" w:cs="Arial" w:hAnsi="Arial"/>
                <w:sz w:val="24"/>
                <w:szCs w:val="24"/>
                <w:lang w:val="ru-RU" w:eastAsia="ru-RU"/>
              </w:rPr>
              <w:t>1. Зростання попиту на магазини «біля дому»</w:t>
            </w:r>
          </w:p>
          <w:p w14:paraId="BEC426C7">
            <w:pPr>
              <w:pStyle w:val="style0"/>
              <w:jc w:val="both"/>
              <w:rPr>
                <w:rFonts w:ascii="Arial" w:cs="Arial" w:hAnsi="Arial"/>
                <w:sz w:val="24"/>
                <w:szCs w:val="24"/>
                <w:lang w:val="ru-RU" w:eastAsia="ru-RU"/>
              </w:rPr>
            </w:pPr>
            <w:r>
              <w:rPr>
                <w:rFonts w:ascii="Arial" w:cs="Arial" w:hAnsi="Arial"/>
                <w:sz w:val="24"/>
                <w:szCs w:val="24"/>
                <w:lang w:val="ru-RU" w:eastAsia="ru-RU"/>
              </w:rPr>
              <w:t>2. Можливість поглинання слабших конкурентів</w:t>
            </w:r>
          </w:p>
          <w:p w14:paraId="06963987">
            <w:pPr>
              <w:pStyle w:val="style0"/>
              <w:jc w:val="both"/>
              <w:rPr>
                <w:rFonts w:ascii="Arial" w:cs="Arial" w:hAnsi="Arial"/>
                <w:sz w:val="24"/>
                <w:szCs w:val="24"/>
                <w:lang w:val="ru-RU" w:eastAsia="ru-RU"/>
              </w:rPr>
            </w:pPr>
            <w:r>
              <w:rPr>
                <w:rFonts w:ascii="Arial" w:cs="Arial" w:hAnsi="Arial"/>
                <w:sz w:val="24"/>
                <w:szCs w:val="24"/>
                <w:lang w:val="ru-RU" w:eastAsia="ru-RU"/>
              </w:rPr>
              <w:t>3. Цифровізація бізнес-процесів (EDI вже частково впроваджено)</w:t>
            </w:r>
          </w:p>
          <w:p w14:paraId="15717705">
            <w:pPr>
              <w:pStyle w:val="style0"/>
              <w:jc w:val="both"/>
              <w:rPr>
                <w:rFonts w:ascii="Arial" w:cs="Arial" w:hAnsi="Arial"/>
                <w:sz w:val="24"/>
                <w:szCs w:val="24"/>
                <w:lang w:val="ru-RU" w:eastAsia="ru-RU"/>
              </w:rPr>
            </w:pPr>
            <w:r>
              <w:rPr>
                <w:rFonts w:ascii="Arial" w:cs="Arial" w:hAnsi="Arial"/>
                <w:sz w:val="24"/>
                <w:szCs w:val="24"/>
                <w:lang w:val="ru-RU" w:eastAsia="ru-RU"/>
              </w:rPr>
              <w:t>4. Розширення асортименту власними товарами</w:t>
            </w:r>
          </w:p>
          <w:p w14:paraId="454BE475">
            <w:pPr>
              <w:pStyle w:val="style0"/>
              <w:jc w:val="both"/>
              <w:rPr>
                <w:rFonts w:ascii="Arial" w:cs="Arial" w:hAnsi="Arial"/>
                <w:sz w:val="24"/>
                <w:szCs w:val="24"/>
                <w:lang w:val="ru-RU" w:eastAsia="ru-RU"/>
              </w:rPr>
            </w:pPr>
            <w:r>
              <w:rPr>
                <w:rFonts w:ascii="Arial" w:cs="Arial" w:hAnsi="Arial"/>
                <w:sz w:val="24"/>
                <w:szCs w:val="24"/>
                <w:lang w:val="ru-RU" w:eastAsia="ru-RU"/>
              </w:rPr>
              <w:t>5. Вихід у нові регіони України</w:t>
            </w:r>
          </w:p>
          <w:p w14:paraId="CEFAA3B8">
            <w:pPr>
              <w:pStyle w:val="style0"/>
              <w:jc w:val="both"/>
              <w:rPr>
                <w:rFonts w:ascii="Arial" w:cs="Arial" w:hAnsi="Arial"/>
                <w:sz w:val="24"/>
                <w:szCs w:val="24"/>
                <w:lang w:eastAsia="ru-RU"/>
              </w:rPr>
            </w:pPr>
            <w:r>
              <w:rPr>
                <w:rFonts w:ascii="Arial" w:cs="Arial" w:hAnsi="Arial"/>
                <w:sz w:val="24"/>
                <w:szCs w:val="24"/>
                <w:lang w:val="ru-RU" w:eastAsia="ru-RU"/>
              </w:rPr>
              <w:t>6. Залучення інвестицій від материнської структури</w:t>
            </w:r>
          </w:p>
        </w:tc>
        <w:tc>
          <w:tcPr>
            <w:tcW w:w="3709" w:type="dxa"/>
            <w:tcBorders/>
            <w:vAlign w:val="center"/>
          </w:tcPr>
          <w:p w14:paraId="49A196F3">
            <w:pPr>
              <w:pStyle w:val="style0"/>
              <w:jc w:val="both"/>
              <w:rPr>
                <w:rFonts w:ascii="Arial" w:cs="Arial" w:hAnsi="Arial"/>
                <w:bCs/>
                <w:sz w:val="24"/>
                <w:szCs w:val="24"/>
                <w:lang w:val="ru-RU" w:eastAsia="ru-RU"/>
              </w:rPr>
            </w:pPr>
            <w:r>
              <w:rPr>
                <w:rFonts w:ascii="Arial" w:cs="Arial" w:hAnsi="Arial"/>
                <w:bCs/>
                <w:sz w:val="24"/>
                <w:szCs w:val="24"/>
                <w:lang w:val="ru-RU" w:eastAsia="ru-RU"/>
              </w:rPr>
              <w:t>ЗАГРОЗИ (Threats</w:t>
            </w:r>
            <w:r>
              <w:rPr>
                <w:rFonts w:ascii="Arial" w:cs="Arial" w:hAnsi="Arial"/>
                <w:bCs/>
                <w:sz w:val="24"/>
                <w:szCs w:val="24"/>
                <w:lang w:val="ru-RU" w:eastAsia="ru-RU"/>
              </w:rPr>
              <w:t>)</w:t>
            </w:r>
          </w:p>
          <w:p w14:paraId="97DCE603">
            <w:pPr>
              <w:pStyle w:val="style0"/>
              <w:jc w:val="both"/>
              <w:rPr>
                <w:rFonts w:ascii="Arial" w:cs="Arial" w:hAnsi="Arial"/>
                <w:sz w:val="24"/>
                <w:szCs w:val="24"/>
                <w:lang w:val="ru-RU" w:eastAsia="ru-RU"/>
              </w:rPr>
            </w:pPr>
            <w:r>
              <w:rPr>
                <w:rFonts w:ascii="Arial" w:cs="Arial" w:hAnsi="Arial"/>
                <w:sz w:val="24"/>
                <w:szCs w:val="24"/>
                <w:lang w:val="ru-RU" w:eastAsia="ru-RU"/>
              </w:rPr>
              <w:t>1. Військові дії та загроза втрати магазинів у прифронтових регіонах</w:t>
            </w:r>
          </w:p>
          <w:p w14:paraId="0968F5BB">
            <w:pPr>
              <w:pStyle w:val="style0"/>
              <w:jc w:val="both"/>
              <w:rPr>
                <w:rFonts w:ascii="Arial" w:cs="Arial" w:hAnsi="Arial"/>
                <w:sz w:val="24"/>
                <w:szCs w:val="24"/>
                <w:lang w:val="ru-RU" w:eastAsia="ru-RU"/>
              </w:rPr>
            </w:pPr>
            <w:r>
              <w:rPr>
                <w:rFonts w:ascii="Arial" w:cs="Arial" w:hAnsi="Arial"/>
                <w:sz w:val="24"/>
                <w:szCs w:val="24"/>
                <w:lang w:val="ru-RU" w:eastAsia="ru-RU"/>
              </w:rPr>
              <w:t>2. Зниження купівельної спроможності населення</w:t>
            </w:r>
          </w:p>
          <w:p w14:paraId="57FFA3BE">
            <w:pPr>
              <w:pStyle w:val="style0"/>
              <w:jc w:val="both"/>
              <w:rPr>
                <w:rFonts w:ascii="Arial" w:cs="Arial" w:hAnsi="Arial"/>
                <w:sz w:val="24"/>
                <w:szCs w:val="24"/>
                <w:lang w:val="ru-RU" w:eastAsia="ru-RU"/>
              </w:rPr>
            </w:pPr>
            <w:r>
              <w:rPr>
                <w:rFonts w:ascii="Arial" w:cs="Arial" w:hAnsi="Arial"/>
                <w:sz w:val="24"/>
                <w:szCs w:val="24"/>
                <w:lang w:val="ru-RU" w:eastAsia="ru-RU"/>
              </w:rPr>
              <w:t>3. Посилення конкуренції з боку національних мереж</w:t>
            </w:r>
          </w:p>
          <w:p w14:paraId="D35DDFBB">
            <w:pPr>
              <w:pStyle w:val="style0"/>
              <w:jc w:val="both"/>
              <w:rPr>
                <w:rFonts w:ascii="Arial" w:cs="Arial" w:hAnsi="Arial"/>
                <w:sz w:val="24"/>
                <w:szCs w:val="24"/>
                <w:lang w:val="ru-RU" w:eastAsia="ru-RU"/>
              </w:rPr>
            </w:pPr>
            <w:r>
              <w:rPr>
                <w:rFonts w:ascii="Arial" w:cs="Arial" w:hAnsi="Arial"/>
                <w:sz w:val="24"/>
                <w:szCs w:val="24"/>
                <w:lang w:val="ru-RU" w:eastAsia="ru-RU"/>
              </w:rPr>
              <w:t>4. Потенційний вихід іноземних дискаунтерів (Lidl, Aldi) на ринок України</w:t>
            </w:r>
          </w:p>
          <w:p w14:paraId="3F6FF890">
            <w:pPr>
              <w:pStyle w:val="style0"/>
              <w:jc w:val="both"/>
              <w:rPr>
                <w:rFonts w:ascii="Arial" w:cs="Arial" w:hAnsi="Arial"/>
                <w:sz w:val="24"/>
                <w:szCs w:val="24"/>
                <w:lang w:val="ru-RU" w:eastAsia="ru-RU"/>
              </w:rPr>
            </w:pPr>
            <w:r>
              <w:rPr>
                <w:rFonts w:ascii="Arial" w:cs="Arial" w:hAnsi="Arial"/>
                <w:sz w:val="24"/>
                <w:szCs w:val="24"/>
                <w:lang w:val="ru-RU" w:eastAsia="ru-RU"/>
              </w:rPr>
              <w:t>5. Коливання курсу валют та інфляційні процеси</w:t>
            </w:r>
          </w:p>
        </w:tc>
      </w:tr>
    </w:tbl>
    <w:p w14:paraId="199B9A53">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4EB3D06D">
      <w:pPr>
        <w:pStyle w:val="style0"/>
        <w:spacing w:after="0" w:lineRule="auto" w:line="360"/>
        <w:ind w:firstLine="709"/>
        <w:jc w:val="both"/>
        <w:rPr>
          <w:rFonts w:ascii="Arial" w:cs="Arial" w:hAnsi="Arial"/>
          <w:sz w:val="28"/>
          <w:szCs w:val="28"/>
          <w:lang w:val="uk-UA" w:eastAsia="ru-RU"/>
        </w:rPr>
      </w:pPr>
    </w:p>
    <w:p w14:paraId="D57C1437">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Зростання активності підприємства у використанні сучасних технологій підтверджується участю керівництва ТОВ «Економ Плюс» у галузевих конференціях, де обговорюються питання цифрової трансформації ритейлу. </w:t>
      </w:r>
    </w:p>
    <w:p w14:paraId="B992CF5C">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 xml:space="preserve">PEST-аналіз ТОВ «Економ Плюс» » </w:t>
      </w:r>
      <w:r>
        <w:rPr>
          <w:rFonts w:ascii="Arial" w:cs="Arial" w:hAnsi="Arial"/>
          <w:bCs/>
          <w:sz w:val="28"/>
          <w:szCs w:val="28"/>
          <w:lang w:val="ru-RU" w:eastAsia="ru-RU"/>
        </w:rPr>
        <w:t xml:space="preserve">зазначено в таблиці </w:t>
      </w:r>
      <w:r>
        <w:rPr>
          <w:rFonts w:ascii="Arial" w:cs="Arial" w:hAnsi="Arial"/>
          <w:bCs/>
          <w:sz w:val="28"/>
          <w:szCs w:val="28"/>
          <w:lang w:val="uk-UA" w:eastAsia="ru-RU"/>
        </w:rPr>
        <w:t>2.12.</w:t>
      </w:r>
    </w:p>
    <w:p w14:paraId="34D09D38">
      <w:pPr>
        <w:pStyle w:val="style0"/>
        <w:spacing w:after="0" w:lineRule="auto" w:line="360"/>
        <w:ind w:firstLine="709"/>
        <w:jc w:val="both"/>
        <w:rPr>
          <w:rFonts w:ascii="Arial" w:cs="Arial" w:hAnsi="Arial"/>
          <w:bCs/>
          <w:sz w:val="28"/>
          <w:szCs w:val="28"/>
          <w:lang w:val="uk-UA" w:eastAsia="ru-RU"/>
        </w:rPr>
      </w:pPr>
    </w:p>
    <w:p w14:paraId="454C86AD">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1.13 – </w:t>
      </w:r>
      <w:r>
        <w:rPr>
          <w:rFonts w:ascii="Arial" w:cs="Arial" w:hAnsi="Arial"/>
          <w:bCs/>
          <w:sz w:val="28"/>
          <w:szCs w:val="28"/>
          <w:lang w:val="uk-UA" w:eastAsia="ru-RU"/>
        </w:rPr>
        <w:t>PEST-аналіз ТОВ «Економ Плюс»</w:t>
      </w:r>
    </w:p>
    <w:tbl>
      <w:tblPr>
        <w:tblStyle w:val="style154"/>
        <w:tblW w:w="0" w:type="auto"/>
        <w:tblLook w:val="04A0" w:firstRow="1" w:lastRow="0" w:firstColumn="1" w:lastColumn="0" w:noHBand="0" w:noVBand="1"/>
      </w:tblPr>
      <w:tblGrid>
        <w:gridCol w:w="2263"/>
        <w:gridCol w:w="3544"/>
        <w:gridCol w:w="3537"/>
      </w:tblGrid>
      <w:tr w14:paraId="BC185B66">
        <w:trPr/>
        <w:tc>
          <w:tcPr>
            <w:tcW w:w="2263" w:type="dxa"/>
            <w:tcBorders/>
            <w:vAlign w:val="center"/>
          </w:tcPr>
          <w:p w14:paraId="772FB9DE">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Група факторів</w:t>
            </w:r>
          </w:p>
        </w:tc>
        <w:tc>
          <w:tcPr>
            <w:tcW w:w="3544" w:type="dxa"/>
            <w:tcBorders/>
            <w:vAlign w:val="center"/>
          </w:tcPr>
          <w:p w14:paraId="529B0F3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Позитивний вплив</w:t>
            </w:r>
          </w:p>
        </w:tc>
        <w:tc>
          <w:tcPr>
            <w:tcW w:w="3537" w:type="dxa"/>
            <w:tcBorders/>
            <w:vAlign w:val="center"/>
          </w:tcPr>
          <w:p w14:paraId="4449AFB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Негативний вплив</w:t>
            </w:r>
          </w:p>
        </w:tc>
      </w:tr>
      <w:tr w14:paraId="BDB621E6">
        <w:tblPrEx/>
        <w:trPr/>
        <w:tc>
          <w:tcPr>
            <w:tcW w:w="2263" w:type="dxa"/>
            <w:tcBorders/>
            <w:vAlign w:val="center"/>
          </w:tcPr>
          <w:p w14:paraId="B6FE7908">
            <w:pPr>
              <w:pStyle w:val="style0"/>
              <w:spacing w:lineRule="auto" w:line="360"/>
              <w:jc w:val="both"/>
              <w:rPr>
                <w:rFonts w:ascii="Arial" w:cs="Arial" w:hAnsi="Arial"/>
                <w:b/>
                <w:sz w:val="24"/>
                <w:szCs w:val="24"/>
                <w:lang w:val="ru-RU" w:eastAsia="ru-RU"/>
              </w:rPr>
            </w:pPr>
            <w:r>
              <w:rPr>
                <w:rFonts w:ascii="Arial" w:cs="Arial" w:hAnsi="Arial"/>
                <w:bCs/>
                <w:sz w:val="24"/>
                <w:szCs w:val="24"/>
                <w:lang w:val="ru-RU" w:eastAsia="ru-RU"/>
              </w:rPr>
              <w:t>Політичні</w:t>
            </w:r>
          </w:p>
        </w:tc>
        <w:tc>
          <w:tcPr>
            <w:tcW w:w="3544" w:type="dxa"/>
            <w:tcBorders/>
            <w:vAlign w:val="center"/>
          </w:tcPr>
          <w:p w14:paraId="A926BBF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Стабілізація законодавства, спрощення реєстраційних процедур</w:t>
            </w:r>
          </w:p>
        </w:tc>
        <w:tc>
          <w:tcPr>
            <w:tcW w:w="3537" w:type="dxa"/>
            <w:tcBorders/>
            <w:vAlign w:val="center"/>
          </w:tcPr>
          <w:p w14:paraId="896B269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Військовий стан, податкові перевірки, регуляторні обмеження</w:t>
            </w:r>
          </w:p>
        </w:tc>
      </w:tr>
      <w:tr w14:paraId="0E5DFC73">
        <w:tblPrEx/>
        <w:trPr/>
        <w:tc>
          <w:tcPr>
            <w:tcW w:w="2263" w:type="dxa"/>
            <w:tcBorders/>
            <w:vAlign w:val="center"/>
          </w:tcPr>
          <w:p w14:paraId="58638420">
            <w:pPr>
              <w:pStyle w:val="style0"/>
              <w:spacing w:lineRule="auto" w:line="360"/>
              <w:jc w:val="both"/>
              <w:rPr>
                <w:rFonts w:ascii="Arial" w:cs="Arial" w:hAnsi="Arial"/>
                <w:b/>
                <w:sz w:val="24"/>
                <w:szCs w:val="24"/>
                <w:lang w:val="ru-RU" w:eastAsia="ru-RU"/>
              </w:rPr>
            </w:pPr>
            <w:r>
              <w:rPr>
                <w:rFonts w:ascii="Arial" w:cs="Arial" w:hAnsi="Arial"/>
                <w:bCs/>
                <w:sz w:val="24"/>
                <w:szCs w:val="24"/>
                <w:lang w:val="ru-RU" w:eastAsia="ru-RU"/>
              </w:rPr>
              <w:t>Економічні</w:t>
            </w:r>
          </w:p>
        </w:tc>
        <w:tc>
          <w:tcPr>
            <w:tcW w:w="3544" w:type="dxa"/>
            <w:tcBorders/>
            <w:vAlign w:val="center"/>
          </w:tcPr>
          <w:p w14:paraId="E444FCF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Зростання активів (+32%), збільшення власного капіталу (+25%)</w:t>
            </w:r>
          </w:p>
        </w:tc>
        <w:tc>
          <w:tcPr>
            <w:tcW w:w="3537" w:type="dxa"/>
            <w:tcBorders/>
            <w:vAlign w:val="center"/>
          </w:tcPr>
          <w:p w14:paraId="C2D0540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Інфляція, коливання валют, зростання запасів (+55%)</w:t>
            </w:r>
          </w:p>
        </w:tc>
      </w:tr>
      <w:tr w14:paraId="4B6B3956">
        <w:tblPrEx/>
        <w:trPr/>
        <w:tc>
          <w:tcPr>
            <w:tcW w:w="2263" w:type="dxa"/>
            <w:tcBorders/>
            <w:vAlign w:val="center"/>
          </w:tcPr>
          <w:p w14:paraId="9BE845EB">
            <w:pPr>
              <w:pStyle w:val="style0"/>
              <w:spacing w:lineRule="auto" w:line="360"/>
              <w:jc w:val="both"/>
              <w:rPr>
                <w:rFonts w:ascii="Arial" w:cs="Arial" w:hAnsi="Arial"/>
                <w:b/>
                <w:sz w:val="24"/>
                <w:szCs w:val="24"/>
                <w:lang w:val="ru-RU" w:eastAsia="ru-RU"/>
              </w:rPr>
            </w:pPr>
            <w:r>
              <w:rPr>
                <w:rFonts w:ascii="Arial" w:cs="Arial" w:hAnsi="Arial"/>
                <w:bCs/>
                <w:sz w:val="24"/>
                <w:szCs w:val="24"/>
                <w:lang w:val="ru-RU" w:eastAsia="ru-RU"/>
              </w:rPr>
              <w:t>Соціальні</w:t>
            </w:r>
          </w:p>
        </w:tc>
        <w:tc>
          <w:tcPr>
            <w:tcW w:w="3544" w:type="dxa"/>
            <w:tcBorders/>
            <w:vAlign w:val="center"/>
          </w:tcPr>
          <w:p w14:paraId="DAAEF10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Зручний формат «біля дому», орієнтація на споживчі тренди</w:t>
            </w:r>
          </w:p>
        </w:tc>
        <w:tc>
          <w:tcPr>
            <w:tcW w:w="3537" w:type="dxa"/>
            <w:tcBorders/>
            <w:vAlign w:val="center"/>
          </w:tcPr>
          <w:p w14:paraId="FA06535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Зменшення купівельної спроможності, міграція населення</w:t>
            </w:r>
          </w:p>
        </w:tc>
      </w:tr>
      <w:tr w14:paraId="7B6BD49B">
        <w:tblPrEx/>
        <w:trPr/>
        <w:tc>
          <w:tcPr>
            <w:tcW w:w="2263" w:type="dxa"/>
            <w:tcBorders/>
            <w:vAlign w:val="center"/>
          </w:tcPr>
          <w:p w14:paraId="CE73F7E5">
            <w:pPr>
              <w:pStyle w:val="style0"/>
              <w:spacing w:lineRule="auto" w:line="360"/>
              <w:jc w:val="both"/>
              <w:rPr>
                <w:rFonts w:ascii="Arial" w:cs="Arial" w:hAnsi="Arial"/>
                <w:b/>
                <w:sz w:val="24"/>
                <w:szCs w:val="24"/>
                <w:lang w:val="ru-RU" w:eastAsia="ru-RU"/>
              </w:rPr>
            </w:pPr>
            <w:r>
              <w:rPr>
                <w:rFonts w:ascii="Arial" w:cs="Arial" w:hAnsi="Arial"/>
                <w:bCs/>
                <w:sz w:val="24"/>
                <w:szCs w:val="24"/>
                <w:lang w:val="ru-RU" w:eastAsia="ru-RU"/>
              </w:rPr>
              <w:t>Технологічні</w:t>
            </w:r>
          </w:p>
        </w:tc>
        <w:tc>
          <w:tcPr>
            <w:tcW w:w="3544" w:type="dxa"/>
            <w:tcBorders/>
            <w:vAlign w:val="center"/>
          </w:tcPr>
          <w:p w14:paraId="C4FBE5E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Можливості автоматизації, впровадження CRM/ERP</w:t>
            </w:r>
          </w:p>
        </w:tc>
        <w:tc>
          <w:tcPr>
            <w:tcW w:w="3537" w:type="dxa"/>
            <w:tcBorders/>
            <w:vAlign w:val="center"/>
          </w:tcPr>
          <w:p w14:paraId="18243A7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Вартість впровадження, необхідність навчання персоналу</w:t>
            </w:r>
          </w:p>
        </w:tc>
      </w:tr>
    </w:tbl>
    <w:p w14:paraId="F0143251">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2CA28772">
      <w:pPr>
        <w:pStyle w:val="style0"/>
        <w:spacing w:after="0" w:lineRule="auto" w:line="360"/>
        <w:ind w:firstLine="709"/>
        <w:jc w:val="both"/>
        <w:rPr>
          <w:rFonts w:ascii="Arial" w:cs="Arial" w:hAnsi="Arial"/>
          <w:sz w:val="28"/>
          <w:szCs w:val="28"/>
          <w:lang w:val="uk-UA" w:eastAsia="ru-RU"/>
        </w:rPr>
      </w:pPr>
    </w:p>
    <w:p w14:paraId="088BD500">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Мікросередовище підприємства включає фактори, що безпосередньо впливають на його операційну діяльність: постачальників, споживачів, конкурентів, посередників та контактні аудиторії.</w:t>
      </w:r>
    </w:p>
    <w:p w14:paraId="2F0269F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Ефективність роботи торговельної мережі значною мірою залежить від надійності постачальників та умов співпраці з ними. Для ТОВ «Економ Плюс» основними групами постачальників є:</w:t>
      </w:r>
    </w:p>
    <w:p w14:paraId="AF324C75">
      <w:pPr>
        <w:pStyle w:val="style179"/>
        <w:numPr>
          <w:ilvl w:val="0"/>
          <w:numId w:val="2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виробники продуктів харчування</w:t>
      </w:r>
      <w:r>
        <w:rPr>
          <w:rFonts w:ascii="Arial" w:cs="Arial" w:hAnsi="Arial"/>
          <w:sz w:val="28"/>
          <w:szCs w:val="28"/>
          <w:lang w:val="uk-UA" w:eastAsia="ru-RU"/>
        </w:rPr>
        <w:t xml:space="preserve"> – як великі національні виробники, так і локальні підприємства;</w:t>
      </w:r>
    </w:p>
    <w:p w14:paraId="B0C9E049">
      <w:pPr>
        <w:pStyle w:val="style179"/>
        <w:numPr>
          <w:ilvl w:val="0"/>
          <w:numId w:val="2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дистриб'ютори</w:t>
      </w:r>
      <w:r>
        <w:rPr>
          <w:rFonts w:ascii="Arial" w:cs="Arial" w:hAnsi="Arial"/>
          <w:sz w:val="28"/>
          <w:szCs w:val="28"/>
          <w:lang w:val="uk-UA" w:eastAsia="ru-RU"/>
        </w:rPr>
        <w:t xml:space="preserve"> – посередники, що забезпечують поставки широкого асортименту товарів;</w:t>
      </w:r>
    </w:p>
    <w:p w14:paraId="2B99E4AF">
      <w:pPr>
        <w:pStyle w:val="style179"/>
        <w:numPr>
          <w:ilvl w:val="0"/>
          <w:numId w:val="2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імпортери</w:t>
      </w:r>
      <w:r>
        <w:rPr>
          <w:rFonts w:ascii="Arial" w:cs="Arial" w:hAnsi="Arial"/>
          <w:sz w:val="28"/>
          <w:szCs w:val="28"/>
          <w:lang w:val="uk-UA" w:eastAsia="ru-RU"/>
        </w:rPr>
        <w:t xml:space="preserve"> – постачальники імпортних товарів (фрукти, овочі, напої тощо).  </w:t>
      </w:r>
    </w:p>
    <w:p w14:paraId="8ABEE58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Участь представників ТОВ «Економ Плюс» у галузевих заходах, зокрема у конференції DistributionMaster-2023, де обговорювалися питання співпраці рітейлерів та постачальників в умовах війни та післявоєнного періоду, свідчить про активну роботу підприємства з постачальниками та пошук оптимальних умов співпраці.</w:t>
      </w:r>
    </w:p>
    <w:p w14:paraId="51B5D2DD">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Цільовою аудиторією ТОВ «Економ Плюс» є мешканці мікрорайонів, де розташовані магазини мережі. Характеристика цільової аудиторії:</w:t>
      </w:r>
    </w:p>
    <w:p w14:paraId="6B9EDDB4">
      <w:pPr>
        <w:pStyle w:val="style179"/>
        <w:numPr>
          <w:ilvl w:val="0"/>
          <w:numId w:val="29"/>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географічна ознака</w:t>
      </w:r>
      <w:r>
        <w:rPr>
          <w:rFonts w:ascii="Arial" w:cs="Arial" w:hAnsi="Arial"/>
          <w:sz w:val="28"/>
          <w:szCs w:val="28"/>
          <w:lang w:val="uk-UA" w:eastAsia="ru-RU"/>
        </w:rPr>
        <w:t xml:space="preserve"> – мешканці конкретних мікрорайонів у містах присутності мережі (Запорізька, Київська, Харківська, Полтавська, Житомирська області);</w:t>
      </w:r>
    </w:p>
    <w:p w14:paraId="0D9EB9A6">
      <w:pPr>
        <w:pStyle w:val="style179"/>
        <w:numPr>
          <w:ilvl w:val="0"/>
          <w:numId w:val="29"/>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демографічні характеристики</w:t>
      </w:r>
      <w:r>
        <w:rPr>
          <w:rFonts w:ascii="Arial" w:cs="Arial" w:hAnsi="Arial"/>
          <w:sz w:val="28"/>
          <w:szCs w:val="28"/>
          <w:lang w:val="uk-UA" w:eastAsia="ru-RU"/>
        </w:rPr>
        <w:t xml:space="preserve"> – різні вікові групи, переважно із середнім та нижче середнього рівнем доходу;</w:t>
      </w:r>
    </w:p>
    <w:p w14:paraId="0FD540A2">
      <w:pPr>
        <w:pStyle w:val="style179"/>
        <w:numPr>
          <w:ilvl w:val="0"/>
          <w:numId w:val="29"/>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поведінкові характеристики</w:t>
      </w:r>
      <w:r>
        <w:rPr>
          <w:rFonts w:ascii="Arial" w:cs="Arial" w:hAnsi="Arial"/>
          <w:sz w:val="28"/>
          <w:szCs w:val="28"/>
          <w:lang w:val="uk-UA" w:eastAsia="ru-RU"/>
        </w:rPr>
        <w:t xml:space="preserve"> – цінують зручне розташування, економію часу, доступні ціни.</w:t>
      </w:r>
    </w:p>
    <w:p w14:paraId="1430E24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Ринок роздрібної торгівлі продуктами харчування в Україні є висококонкурентним. Основними конкурентами ТОВ «Економ Плюс» є:</w:t>
      </w:r>
    </w:p>
    <w:p w14:paraId="A29CED4A">
      <w:pPr>
        <w:pStyle w:val="style179"/>
        <w:numPr>
          <w:ilvl w:val="0"/>
          <w:numId w:val="30"/>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національні мережі</w:t>
      </w:r>
      <w:r>
        <w:rPr>
          <w:rFonts w:ascii="Arial" w:cs="Arial" w:hAnsi="Arial"/>
          <w:sz w:val="28"/>
          <w:szCs w:val="28"/>
          <w:lang w:val="uk-UA" w:eastAsia="ru-RU"/>
        </w:rPr>
        <w:t xml:space="preserve"> – АТБ, Сільпо, Varus, Novus – конкурують за рахунок масштабу, широти асортименту, цінової політики;</w:t>
      </w:r>
    </w:p>
    <w:p w14:paraId="0F90453B">
      <w:pPr>
        <w:pStyle w:val="style179"/>
        <w:numPr>
          <w:ilvl w:val="0"/>
          <w:numId w:val="30"/>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регіональні мережі</w:t>
      </w:r>
      <w:r>
        <w:rPr>
          <w:rFonts w:ascii="Arial" w:cs="Arial" w:hAnsi="Arial"/>
          <w:sz w:val="28"/>
          <w:szCs w:val="28"/>
          <w:lang w:val="uk-UA" w:eastAsia="ru-RU"/>
        </w:rPr>
        <w:t xml:space="preserve"> – місцеві мережі в регіонах присутності;</w:t>
      </w:r>
    </w:p>
    <w:p w14:paraId="C756E467">
      <w:pPr>
        <w:pStyle w:val="style179"/>
        <w:numPr>
          <w:ilvl w:val="0"/>
          <w:numId w:val="30"/>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магазини «біля дому» інших мереж</w:t>
      </w:r>
      <w:r>
        <w:rPr>
          <w:rFonts w:ascii="Arial" w:cs="Arial" w:hAnsi="Arial"/>
          <w:sz w:val="28"/>
          <w:szCs w:val="28"/>
          <w:lang w:val="uk-UA" w:eastAsia="ru-RU"/>
        </w:rPr>
        <w:t xml:space="preserve"> – прямий конкурентний формат.</w:t>
      </w:r>
    </w:p>
    <w:p w14:paraId="460F025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Конкурентна позиція ТОВ «Економ Плюс» визначається:</w:t>
      </w:r>
    </w:p>
    <w:p w14:paraId="1FD71EB0">
      <w:pPr>
        <w:pStyle w:val="style179"/>
        <w:numPr>
          <w:ilvl w:val="0"/>
          <w:numId w:val="31"/>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розташуванням</w:t>
      </w:r>
      <w:r>
        <w:rPr>
          <w:rFonts w:ascii="Arial" w:cs="Arial" w:hAnsi="Arial"/>
          <w:sz w:val="28"/>
          <w:szCs w:val="28"/>
          <w:lang w:val="uk-UA" w:eastAsia="ru-RU"/>
        </w:rPr>
        <w:t xml:space="preserve"> – магазини розташовані у зручних для мешканців місцях;</w:t>
      </w:r>
    </w:p>
    <w:p w14:paraId="F4FD7F16">
      <w:pPr>
        <w:pStyle w:val="style179"/>
        <w:numPr>
          <w:ilvl w:val="0"/>
          <w:numId w:val="31"/>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ціновою політикою</w:t>
      </w:r>
      <w:r>
        <w:rPr>
          <w:rFonts w:ascii="Arial" w:cs="Arial" w:hAnsi="Arial"/>
          <w:sz w:val="28"/>
          <w:szCs w:val="28"/>
          <w:lang w:val="uk-UA" w:eastAsia="ru-RU"/>
        </w:rPr>
        <w:t xml:space="preserve"> – позиціонування в середньому ціновому сегменті;</w:t>
      </w:r>
    </w:p>
    <w:p w14:paraId="EEDE5BF7">
      <w:pPr>
        <w:pStyle w:val="style179"/>
        <w:numPr>
          <w:ilvl w:val="0"/>
          <w:numId w:val="31"/>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асортиментом</w:t>
      </w:r>
      <w:r>
        <w:rPr>
          <w:rFonts w:ascii="Arial" w:cs="Arial" w:hAnsi="Arial"/>
          <w:sz w:val="28"/>
          <w:szCs w:val="28"/>
          <w:lang w:val="uk-UA" w:eastAsia="ru-RU"/>
        </w:rPr>
        <w:t xml:space="preserve"> – орієнтація на повсякденні потреби.</w:t>
      </w:r>
    </w:p>
    <w:p w14:paraId="8CE2D4D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На основі проведеного аналізу макро- та мікросередовища, а також фінансового стану підприємства, можна виявити наступні «вузькі місця» та деструктивні фактори в системі менеджменту ТОВ «Економ Плюс», які </w:t>
      </w:r>
      <w:r>
        <w:rPr>
          <w:rFonts w:ascii="Arial" w:cs="Arial" w:hAnsi="Arial"/>
          <w:bCs/>
          <w:sz w:val="28"/>
          <w:szCs w:val="28"/>
          <w:lang w:val="ru-RU" w:eastAsia="ru-RU"/>
        </w:rPr>
        <w:t xml:space="preserve">зазначено в таблиці </w:t>
      </w:r>
      <w:r>
        <w:rPr>
          <w:rFonts w:ascii="Arial" w:cs="Arial" w:hAnsi="Arial"/>
          <w:bCs/>
          <w:sz w:val="28"/>
          <w:szCs w:val="28"/>
          <w:lang w:val="uk-UA" w:eastAsia="ru-RU"/>
        </w:rPr>
        <w:t>2.13</w:t>
      </w:r>
      <w:r>
        <w:rPr>
          <w:rFonts w:ascii="Arial" w:cs="Arial" w:hAnsi="Arial"/>
          <w:sz w:val="28"/>
          <w:szCs w:val="28"/>
          <w:lang w:val="uk-UA" w:eastAsia="ru-RU"/>
        </w:rPr>
        <w:t>.</w:t>
      </w:r>
    </w:p>
    <w:p w14:paraId="C2FED525">
      <w:pPr>
        <w:pStyle w:val="style0"/>
        <w:spacing w:after="0" w:lineRule="auto" w:line="360"/>
        <w:jc w:val="both"/>
        <w:rPr>
          <w:rFonts w:ascii="Arial" w:cs="Arial" w:hAnsi="Arial"/>
          <w:sz w:val="28"/>
          <w:szCs w:val="28"/>
          <w:lang w:val="uk-UA" w:eastAsia="ru-RU"/>
        </w:rPr>
      </w:pPr>
    </w:p>
    <w:p w14:paraId="7F9856DD">
      <w:pPr>
        <w:pStyle w:val="style0"/>
        <w:spacing w:after="0" w:lineRule="auto" w:line="360"/>
        <w:jc w:val="center"/>
        <w:rPr>
          <w:rFonts w:ascii="Arial" w:cs="Arial" w:hAnsi="Arial"/>
          <w:sz w:val="28"/>
          <w:szCs w:val="28"/>
          <w:lang w:val="ru-RU" w:eastAsia="ru-RU"/>
        </w:rPr>
      </w:pPr>
      <w:r>
        <w:rPr>
          <w:rFonts w:ascii="Arial" w:cs="Arial" w:hAnsi="Arial"/>
          <w:sz w:val="28"/>
          <w:szCs w:val="28"/>
          <w:lang w:val="ru-RU" w:eastAsia="ru-RU"/>
        </w:rPr>
        <w:t>Таблиця 2.1</w:t>
      </w:r>
      <w:r>
        <w:rPr>
          <w:rFonts w:ascii="Arial" w:cs="Arial" w:hAnsi="Arial"/>
          <w:sz w:val="28"/>
          <w:szCs w:val="28"/>
          <w:lang w:val="uk-UA" w:eastAsia="ru-RU"/>
        </w:rPr>
        <w:t>4</w:t>
      </w:r>
      <w:r>
        <w:rPr>
          <w:rFonts w:ascii="Arial" w:cs="Arial" w:hAnsi="Arial"/>
          <w:sz w:val="28"/>
          <w:szCs w:val="28"/>
          <w:lang w:val="ru-RU" w:eastAsia="ru-RU"/>
        </w:rPr>
        <w:t xml:space="preserve"> – «Вузькі місця» системи менеджменту ТОВ «Економ Плюс»</w:t>
      </w:r>
    </w:p>
    <w:tbl>
      <w:tblPr>
        <w:tblStyle w:val="style154"/>
        <w:tblpPr w:leftFromText="180" w:rightFromText="180" w:topFromText="0" w:bottomFromText="0" w:vertAnchor="text" w:tblpXSpec="left" w:tblpY="1"/>
        <w:tblOverlap w:val="never"/>
        <w:tblW w:w="0" w:type="auto"/>
        <w:tblLook w:val="04A0" w:firstRow="1" w:lastRow="0" w:firstColumn="1" w:lastColumn="0" w:noHBand="0" w:noVBand="1"/>
      </w:tblPr>
      <w:tblGrid>
        <w:gridCol w:w="3114"/>
        <w:gridCol w:w="3115"/>
        <w:gridCol w:w="3115"/>
      </w:tblGrid>
      <w:tr w14:paraId="310AC63F">
        <w:trPr>
          <w:trHeight w:val="418" w:hRule="atLeast"/>
        </w:trPr>
        <w:tc>
          <w:tcPr>
            <w:tcW w:w="3114" w:type="dxa"/>
            <w:tcBorders/>
            <w:vAlign w:val="center"/>
          </w:tcPr>
          <w:p w14:paraId="14E533A6">
            <w:pPr>
              <w:pStyle w:val="style0"/>
              <w:spacing w:lineRule="auto" w:line="360"/>
              <w:jc w:val="both"/>
              <w:rPr>
                <w:rFonts w:ascii="Arial" w:cs="Arial" w:hAnsi="Arial"/>
                <w:sz w:val="24"/>
                <w:szCs w:val="24"/>
                <w:lang w:eastAsia="ru-RU"/>
              </w:rPr>
            </w:pPr>
            <w:r>
              <w:rPr>
                <w:rFonts w:ascii="Arial" w:cs="Arial" w:hAnsi="Arial"/>
                <w:sz w:val="24"/>
                <w:szCs w:val="24"/>
                <w:lang w:val="ru-RU" w:eastAsia="ru-RU"/>
              </w:rPr>
              <w:t>«Вузьке місце»</w:t>
            </w:r>
          </w:p>
        </w:tc>
        <w:tc>
          <w:tcPr>
            <w:tcW w:w="3115" w:type="dxa"/>
            <w:tcBorders/>
            <w:vAlign w:val="center"/>
          </w:tcPr>
          <w:p w14:paraId="42FDBB6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Характеристика прояву</w:t>
            </w:r>
          </w:p>
        </w:tc>
        <w:tc>
          <w:tcPr>
            <w:tcW w:w="3115" w:type="dxa"/>
            <w:tcBorders/>
            <w:vAlign w:val="center"/>
          </w:tcPr>
          <w:p w14:paraId="0C39FDA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Потенційні наслідки</w:t>
            </w:r>
          </w:p>
        </w:tc>
      </w:tr>
      <w:tr w14:paraId="B3F24F78">
        <w:tblPrEx/>
        <w:trPr>
          <w:trHeight w:val="1276" w:hRule="atLeast"/>
        </w:trPr>
        <w:tc>
          <w:tcPr>
            <w:tcW w:w="3114" w:type="dxa"/>
            <w:tcBorders/>
            <w:vAlign w:val="center"/>
          </w:tcPr>
          <w:p w14:paraId="5EB9904C">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запасами</w:t>
            </w:r>
          </w:p>
        </w:tc>
        <w:tc>
          <w:tcPr>
            <w:tcW w:w="3115" w:type="dxa"/>
            <w:tcBorders/>
            <w:vAlign w:val="center"/>
          </w:tcPr>
          <w:p w14:paraId="1176087D">
            <w:pPr>
              <w:pStyle w:val="style0"/>
              <w:jc w:val="both"/>
              <w:rPr>
                <w:rFonts w:ascii="Arial" w:cs="Arial" w:hAnsi="Arial"/>
                <w:sz w:val="24"/>
                <w:szCs w:val="24"/>
                <w:lang w:val="ru-RU" w:eastAsia="ru-RU"/>
              </w:rPr>
            </w:pPr>
            <w:r>
              <w:rPr>
                <w:rFonts w:ascii="Arial" w:cs="Arial" w:hAnsi="Arial"/>
                <w:sz w:val="24"/>
                <w:szCs w:val="24"/>
                <w:lang w:val="ru-RU" w:eastAsia="ru-RU"/>
              </w:rPr>
              <w:t>Значне зростання запасів (+55,55%)</w:t>
            </w:r>
          </w:p>
        </w:tc>
        <w:tc>
          <w:tcPr>
            <w:tcW w:w="3115" w:type="dxa"/>
            <w:tcBorders/>
            <w:vAlign w:val="center"/>
          </w:tcPr>
          <w:p w14:paraId="492242ED">
            <w:pPr>
              <w:pStyle w:val="style0"/>
              <w:jc w:val="both"/>
              <w:rPr>
                <w:rFonts w:ascii="Arial" w:cs="Arial" w:hAnsi="Arial"/>
                <w:sz w:val="24"/>
                <w:szCs w:val="24"/>
                <w:lang w:val="ru-RU" w:eastAsia="ru-RU"/>
              </w:rPr>
            </w:pPr>
            <w:r>
              <w:rPr>
                <w:rFonts w:ascii="Arial" w:cs="Arial" w:hAnsi="Arial"/>
                <w:sz w:val="24"/>
                <w:szCs w:val="24"/>
                <w:lang w:val="ru-RU" w:eastAsia="ru-RU"/>
              </w:rPr>
              <w:t>Заморожування оборотних коштів, зростання витрат на зберігання, ризик неліквідів</w:t>
            </w:r>
          </w:p>
        </w:tc>
      </w:tr>
      <w:tr w14:paraId="432A00D1">
        <w:tblPrEx/>
        <w:trPr>
          <w:trHeight w:val="1112" w:hRule="atLeast"/>
        </w:trPr>
        <w:tc>
          <w:tcPr>
            <w:tcW w:w="3114" w:type="dxa"/>
            <w:tcBorders/>
            <w:vAlign w:val="center"/>
          </w:tcPr>
          <w:p w14:paraId="627568D7">
            <w:pPr>
              <w:pStyle w:val="style0"/>
              <w:jc w:val="both"/>
              <w:rPr>
                <w:rFonts w:ascii="Arial" w:cs="Arial" w:hAnsi="Arial"/>
                <w:sz w:val="24"/>
                <w:szCs w:val="24"/>
                <w:lang w:val="ru-RU" w:eastAsia="ru-RU"/>
              </w:rPr>
            </w:pPr>
            <w:r>
              <w:rPr>
                <w:rFonts w:ascii="Arial" w:cs="Arial" w:hAnsi="Arial"/>
                <w:sz w:val="24"/>
                <w:szCs w:val="24"/>
                <w:lang w:val="ru-RU" w:eastAsia="ru-RU"/>
              </w:rPr>
              <w:t>Фінансова залежність</w:t>
            </w:r>
          </w:p>
        </w:tc>
        <w:tc>
          <w:tcPr>
            <w:tcW w:w="3115" w:type="dxa"/>
            <w:tcBorders/>
            <w:vAlign w:val="center"/>
          </w:tcPr>
          <w:p w14:paraId="969880FD">
            <w:pPr>
              <w:pStyle w:val="style0"/>
              <w:jc w:val="both"/>
              <w:rPr>
                <w:rFonts w:ascii="Arial" w:cs="Arial" w:hAnsi="Arial"/>
                <w:sz w:val="24"/>
                <w:szCs w:val="24"/>
                <w:lang w:val="ru-RU" w:eastAsia="ru-RU"/>
              </w:rPr>
            </w:pPr>
            <w:r>
              <w:rPr>
                <w:rFonts w:ascii="Arial" w:cs="Arial" w:hAnsi="Arial"/>
                <w:sz w:val="24"/>
                <w:szCs w:val="24"/>
                <w:lang w:val="ru-RU" w:eastAsia="ru-RU"/>
              </w:rPr>
              <w:t>Зростання частки позикового капіталу</w:t>
            </w:r>
          </w:p>
        </w:tc>
        <w:tc>
          <w:tcPr>
            <w:tcW w:w="3115" w:type="dxa"/>
            <w:tcBorders/>
            <w:vAlign w:val="center"/>
          </w:tcPr>
          <w:p w14:paraId="7DFCB523">
            <w:pPr>
              <w:pStyle w:val="style0"/>
              <w:jc w:val="both"/>
              <w:rPr>
                <w:rFonts w:ascii="Arial" w:cs="Arial" w:hAnsi="Arial"/>
                <w:sz w:val="24"/>
                <w:szCs w:val="24"/>
                <w:lang w:val="ru-RU" w:eastAsia="ru-RU"/>
              </w:rPr>
            </w:pPr>
            <w:r>
              <w:rPr>
                <w:rFonts w:ascii="Arial" w:cs="Arial" w:hAnsi="Arial"/>
                <w:sz w:val="24"/>
                <w:szCs w:val="24"/>
                <w:lang w:val="ru-RU" w:eastAsia="ru-RU"/>
              </w:rPr>
              <w:t>Підвищення фінансових ризиків, збільшення витрат на обслуговування боргу</w:t>
            </w:r>
          </w:p>
        </w:tc>
      </w:tr>
      <w:tr w14:paraId="8B696C8B">
        <w:tblPrEx/>
        <w:trPr>
          <w:trHeight w:val="974" w:hRule="atLeast"/>
        </w:trPr>
        <w:tc>
          <w:tcPr>
            <w:tcW w:w="3114" w:type="dxa"/>
            <w:tcBorders/>
            <w:vAlign w:val="center"/>
          </w:tcPr>
          <w:p w14:paraId="55A1A586">
            <w:pPr>
              <w:pStyle w:val="style0"/>
              <w:jc w:val="both"/>
              <w:rPr>
                <w:rFonts w:ascii="Arial" w:cs="Arial" w:hAnsi="Arial"/>
                <w:sz w:val="24"/>
                <w:szCs w:val="24"/>
                <w:lang w:val="ru-RU" w:eastAsia="ru-RU"/>
              </w:rPr>
            </w:pPr>
            <w:r>
              <w:rPr>
                <w:rFonts w:ascii="Arial" w:cs="Arial" w:hAnsi="Arial"/>
                <w:sz w:val="24"/>
                <w:szCs w:val="24"/>
                <w:lang w:val="ru-RU" w:eastAsia="ru-RU"/>
              </w:rPr>
              <w:t>Залежність від зовнішніх факторів</w:t>
            </w:r>
          </w:p>
        </w:tc>
        <w:tc>
          <w:tcPr>
            <w:tcW w:w="3115" w:type="dxa"/>
            <w:tcBorders/>
            <w:vAlign w:val="center"/>
          </w:tcPr>
          <w:p w14:paraId="B1B4AAB1">
            <w:pPr>
              <w:pStyle w:val="style0"/>
              <w:jc w:val="both"/>
              <w:rPr>
                <w:rFonts w:ascii="Arial" w:cs="Arial" w:hAnsi="Arial"/>
                <w:sz w:val="24"/>
                <w:szCs w:val="24"/>
                <w:lang w:val="ru-RU" w:eastAsia="ru-RU"/>
              </w:rPr>
            </w:pPr>
            <w:r>
              <w:rPr>
                <w:rFonts w:ascii="Arial" w:cs="Arial" w:hAnsi="Arial"/>
                <w:sz w:val="24"/>
                <w:szCs w:val="24"/>
                <w:lang w:val="ru-RU" w:eastAsia="ru-RU"/>
              </w:rPr>
              <w:t>Вразливість до змін політичної та економічної ситуації</w:t>
            </w:r>
          </w:p>
        </w:tc>
        <w:tc>
          <w:tcPr>
            <w:tcW w:w="3115" w:type="dxa"/>
            <w:tcBorders/>
            <w:vAlign w:val="center"/>
          </w:tcPr>
          <w:p w14:paraId="16E4A284">
            <w:pPr>
              <w:pStyle w:val="style0"/>
              <w:jc w:val="both"/>
              <w:rPr>
                <w:rFonts w:ascii="Arial" w:cs="Arial" w:hAnsi="Arial"/>
                <w:sz w:val="24"/>
                <w:szCs w:val="24"/>
                <w:lang w:val="ru-RU" w:eastAsia="ru-RU"/>
              </w:rPr>
            </w:pPr>
            <w:r>
              <w:rPr>
                <w:rFonts w:ascii="Arial" w:cs="Arial" w:hAnsi="Arial"/>
                <w:sz w:val="24"/>
                <w:szCs w:val="24"/>
                <w:lang w:val="ru-RU" w:eastAsia="ru-RU"/>
              </w:rPr>
              <w:t>Зниження стабільності діяльності</w:t>
            </w:r>
          </w:p>
        </w:tc>
      </w:tr>
      <w:tr w14:paraId="1031F9CB">
        <w:tblPrEx/>
        <w:trPr>
          <w:trHeight w:val="934" w:hRule="atLeast"/>
        </w:trPr>
        <w:tc>
          <w:tcPr>
            <w:tcW w:w="3114" w:type="dxa"/>
            <w:tcBorders/>
            <w:vAlign w:val="center"/>
          </w:tcPr>
          <w:p w14:paraId="7F98FCAA">
            <w:pPr>
              <w:pStyle w:val="style0"/>
              <w:jc w:val="both"/>
              <w:rPr>
                <w:rFonts w:ascii="Arial" w:cs="Arial" w:hAnsi="Arial"/>
                <w:sz w:val="24"/>
                <w:szCs w:val="24"/>
                <w:lang w:val="ru-RU" w:eastAsia="ru-RU"/>
              </w:rPr>
            </w:pPr>
            <w:r>
              <w:rPr>
                <w:rFonts w:ascii="Arial" w:cs="Arial" w:hAnsi="Arial"/>
                <w:sz w:val="24"/>
                <w:szCs w:val="24"/>
                <w:lang w:val="ru-RU" w:eastAsia="ru-RU"/>
              </w:rPr>
              <w:t>Технологічне відставання</w:t>
            </w:r>
          </w:p>
        </w:tc>
        <w:tc>
          <w:tcPr>
            <w:tcW w:w="3115" w:type="dxa"/>
            <w:tcBorders/>
            <w:vAlign w:val="center"/>
          </w:tcPr>
          <w:p w14:paraId="90C423A8">
            <w:pPr>
              <w:pStyle w:val="style0"/>
              <w:jc w:val="both"/>
              <w:rPr>
                <w:rFonts w:ascii="Arial" w:cs="Arial" w:hAnsi="Arial"/>
                <w:sz w:val="24"/>
                <w:szCs w:val="24"/>
                <w:lang w:val="ru-RU" w:eastAsia="ru-RU"/>
              </w:rPr>
            </w:pPr>
            <w:r>
              <w:rPr>
                <w:rFonts w:ascii="Arial" w:cs="Arial" w:hAnsi="Arial"/>
                <w:sz w:val="24"/>
                <w:szCs w:val="24"/>
                <w:lang w:val="ru-RU" w:eastAsia="ru-RU"/>
              </w:rPr>
              <w:t>Ймовірна відсутність сучасних CRM/ERP-систем</w:t>
            </w:r>
          </w:p>
        </w:tc>
        <w:tc>
          <w:tcPr>
            <w:tcW w:w="3115" w:type="dxa"/>
            <w:tcBorders/>
            <w:vAlign w:val="center"/>
          </w:tcPr>
          <w:p w14:paraId="7D9DF82C">
            <w:pPr>
              <w:pStyle w:val="style0"/>
              <w:jc w:val="both"/>
              <w:rPr>
                <w:rFonts w:ascii="Arial" w:cs="Arial" w:hAnsi="Arial"/>
                <w:sz w:val="24"/>
                <w:szCs w:val="24"/>
                <w:lang w:val="ru-RU" w:eastAsia="ru-RU"/>
              </w:rPr>
            </w:pPr>
            <w:r>
              <w:rPr>
                <w:rFonts w:ascii="Arial" w:cs="Arial" w:hAnsi="Arial"/>
                <w:sz w:val="24"/>
                <w:szCs w:val="24"/>
                <w:lang w:val="ru-RU" w:eastAsia="ru-RU"/>
              </w:rPr>
              <w:t>Зниження ефективності управлінських рішень</w:t>
            </w:r>
          </w:p>
        </w:tc>
      </w:tr>
    </w:tbl>
    <w:p w14:paraId="E174873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79E1AEAE">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Деструктивні фактори зовнішнього середовища:</w:t>
      </w:r>
    </w:p>
    <w:p w14:paraId="B6EB7CD8">
      <w:pPr>
        <w:pStyle w:val="style179"/>
        <w:numPr>
          <w:ilvl w:val="0"/>
          <w:numId w:val="3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військова агресія</w:t>
      </w:r>
      <w:r>
        <w:rPr>
          <w:rFonts w:ascii="Arial" w:cs="Arial" w:hAnsi="Arial"/>
          <w:sz w:val="28"/>
          <w:szCs w:val="28"/>
          <w:lang w:val="uk-UA" w:eastAsia="ru-RU"/>
        </w:rPr>
        <w:t xml:space="preserve"> – пошкодження або втрата магазинів у прифронтових регіонах (Запорізька, Харківська області), порушення логістичних ланцюгів;</w:t>
      </w:r>
    </w:p>
    <w:p w14:paraId="A56F0FD3">
      <w:pPr>
        <w:pStyle w:val="style179"/>
        <w:numPr>
          <w:ilvl w:val="0"/>
          <w:numId w:val="3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економічна нестабільність</w:t>
      </w:r>
      <w:r>
        <w:rPr>
          <w:rFonts w:ascii="Arial" w:cs="Arial" w:hAnsi="Arial"/>
          <w:sz w:val="28"/>
          <w:szCs w:val="28"/>
          <w:lang w:val="uk-UA" w:eastAsia="ru-RU"/>
        </w:rPr>
        <w:t xml:space="preserve"> – інфляція, коливання валютного курсу, зниження купівельної спроможності населення;</w:t>
      </w:r>
    </w:p>
    <w:p w14:paraId="BEEE924F">
      <w:pPr>
        <w:pStyle w:val="style179"/>
        <w:numPr>
          <w:ilvl w:val="0"/>
          <w:numId w:val="3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регуляторні ризики</w:t>
      </w:r>
      <w:r>
        <w:rPr>
          <w:rFonts w:ascii="Arial" w:cs="Arial" w:hAnsi="Arial"/>
          <w:sz w:val="28"/>
          <w:szCs w:val="28"/>
          <w:lang w:val="uk-UA" w:eastAsia="ru-RU"/>
        </w:rPr>
        <w:t xml:space="preserve"> – зміни податкового законодавства, посилення контролю за діяльністю роздрібних мереж;</w:t>
      </w:r>
    </w:p>
    <w:p w14:paraId="8CD40C98">
      <w:pPr>
        <w:pStyle w:val="style179"/>
        <w:numPr>
          <w:ilvl w:val="0"/>
          <w:numId w:val="3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зростання конкуренції</w:t>
      </w:r>
      <w:r>
        <w:rPr>
          <w:rFonts w:ascii="Arial" w:cs="Arial" w:hAnsi="Arial"/>
          <w:sz w:val="28"/>
          <w:szCs w:val="28"/>
          <w:lang w:val="uk-UA" w:eastAsia="ru-RU"/>
        </w:rPr>
        <w:t xml:space="preserve"> – посилення позицій великих національних мереж, демпінгова цінова політика.</w:t>
      </w:r>
    </w:p>
    <w:p w14:paraId="76D71FE3">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Деструктивні фактори внутрішнього середовища:</w:t>
      </w:r>
    </w:p>
    <w:p w14:paraId="D20A514C">
      <w:pPr>
        <w:pStyle w:val="style179"/>
        <w:numPr>
          <w:ilvl w:val="0"/>
          <w:numId w:val="33"/>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відсутність системи управління запасами</w:t>
      </w:r>
      <w:r>
        <w:rPr>
          <w:rFonts w:ascii="Arial" w:cs="Arial" w:hAnsi="Arial"/>
          <w:sz w:val="28"/>
          <w:szCs w:val="28"/>
          <w:lang w:val="uk-UA" w:eastAsia="ru-RU"/>
        </w:rPr>
        <w:t xml:space="preserve"> – значне зростання запасів свідчить про неефективність управління товарними запасами;</w:t>
      </w:r>
    </w:p>
    <w:p w14:paraId="E68DFC6D">
      <w:pPr>
        <w:pStyle w:val="style179"/>
        <w:numPr>
          <w:ilvl w:val="0"/>
          <w:numId w:val="33"/>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фінансова залежність</w:t>
      </w:r>
      <w:r>
        <w:rPr>
          <w:rFonts w:ascii="Arial" w:cs="Arial" w:hAnsi="Arial"/>
          <w:sz w:val="28"/>
          <w:szCs w:val="28"/>
          <w:lang w:val="uk-UA" w:eastAsia="ru-RU"/>
        </w:rPr>
        <w:t xml:space="preserve"> – підвищення залежності від зовнішніх джерел фінансування створює додаткові ризики;</w:t>
      </w:r>
    </w:p>
    <w:p w14:paraId="128B4530">
      <w:pPr>
        <w:pStyle w:val="style179"/>
        <w:numPr>
          <w:ilvl w:val="0"/>
          <w:numId w:val="33"/>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можливе технологічне відставання</w:t>
      </w:r>
      <w:r>
        <w:rPr>
          <w:rFonts w:ascii="Arial" w:cs="Arial" w:hAnsi="Arial"/>
          <w:sz w:val="28"/>
          <w:szCs w:val="28"/>
          <w:lang w:val="uk-UA" w:eastAsia="ru-RU"/>
        </w:rPr>
        <w:t xml:space="preserve"> – відсутність сучасних інформаційних систем ускладнює прийняття управлінських рішень;</w:t>
      </w:r>
    </w:p>
    <w:p w14:paraId="4556B8E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Для оцінки конкурентних позицій підприємства необхідно порівняти його ключові параметри з основними конкурентами. </w:t>
      </w:r>
    </w:p>
    <w:p w14:paraId="56D0D43E">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 xml:space="preserve">Порівняльну характеристику конкурентних позицій ТОВ «Економ Плюс» </w:t>
      </w:r>
      <w:r>
        <w:rPr>
          <w:rFonts w:ascii="Arial" w:cs="Arial" w:hAnsi="Arial"/>
          <w:bCs/>
          <w:sz w:val="28"/>
          <w:szCs w:val="28"/>
          <w:lang w:val="ru-RU" w:eastAsia="ru-RU"/>
        </w:rPr>
        <w:t xml:space="preserve">зазначено в таблиці </w:t>
      </w:r>
      <w:r>
        <w:rPr>
          <w:rFonts w:ascii="Arial" w:cs="Arial" w:hAnsi="Arial"/>
          <w:bCs/>
          <w:sz w:val="28"/>
          <w:szCs w:val="28"/>
          <w:lang w:val="uk-UA" w:eastAsia="ru-RU"/>
        </w:rPr>
        <w:t>2.14.</w:t>
      </w:r>
    </w:p>
    <w:p w14:paraId="8F83E0DD">
      <w:pPr>
        <w:pStyle w:val="style0"/>
        <w:spacing w:after="0" w:lineRule="auto" w:line="360"/>
        <w:jc w:val="both"/>
        <w:rPr>
          <w:rFonts w:ascii="Arial" w:cs="Arial" w:hAnsi="Arial"/>
          <w:bCs/>
          <w:sz w:val="28"/>
          <w:szCs w:val="28"/>
          <w:lang w:val="uk-UA" w:eastAsia="ru-RU"/>
        </w:rPr>
      </w:pPr>
    </w:p>
    <w:p w14:paraId="B8C868E2">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2.14 – </w:t>
      </w:r>
      <w:r>
        <w:rPr>
          <w:rFonts w:ascii="Arial" w:cs="Arial" w:hAnsi="Arial"/>
          <w:bCs/>
          <w:sz w:val="28"/>
          <w:szCs w:val="28"/>
          <w:lang w:val="uk-UA" w:eastAsia="ru-RU"/>
        </w:rPr>
        <w:t>Порівняльна характеристика конкурентних позицій ТОВ «Економ Плюс»</w:t>
      </w:r>
    </w:p>
    <w:tbl>
      <w:tblPr>
        <w:tblStyle w:val="style154"/>
        <w:tblW w:w="0" w:type="auto"/>
        <w:tblLayout w:type="fixed"/>
        <w:tblLook w:val="04A0" w:firstRow="1" w:lastRow="0" w:firstColumn="1" w:lastColumn="0" w:noHBand="0" w:noVBand="1"/>
      </w:tblPr>
      <w:tblGrid>
        <w:gridCol w:w="2336"/>
        <w:gridCol w:w="2336"/>
        <w:gridCol w:w="2694"/>
        <w:gridCol w:w="2031"/>
      </w:tblGrid>
      <w:tr w14:paraId="87CDD52B">
        <w:trPr>
          <w:trHeight w:val="623" w:hRule="atLeast"/>
        </w:trPr>
        <w:tc>
          <w:tcPr>
            <w:tcW w:w="2336" w:type="dxa"/>
            <w:tcBorders/>
            <w:vAlign w:val="center"/>
          </w:tcPr>
          <w:p w14:paraId="BA493B2C">
            <w:pPr>
              <w:pStyle w:val="style0"/>
              <w:jc w:val="both"/>
              <w:rPr>
                <w:rFonts w:ascii="Arial" w:cs="Arial" w:hAnsi="Arial"/>
                <w:sz w:val="24"/>
                <w:szCs w:val="24"/>
                <w:lang w:eastAsia="ru-RU"/>
              </w:rPr>
            </w:pPr>
            <w:r>
              <w:rPr>
                <w:rFonts w:ascii="Arial" w:cs="Arial" w:hAnsi="Arial"/>
                <w:sz w:val="24"/>
                <w:szCs w:val="24"/>
                <w:lang w:val="ru-RU" w:eastAsia="ru-RU"/>
              </w:rPr>
              <w:t>Критерій порівняння</w:t>
            </w:r>
          </w:p>
        </w:tc>
        <w:tc>
          <w:tcPr>
            <w:tcW w:w="2336" w:type="dxa"/>
            <w:tcBorders/>
            <w:vAlign w:val="center"/>
          </w:tcPr>
          <w:p w14:paraId="D6CC9756">
            <w:pPr>
              <w:pStyle w:val="style0"/>
              <w:jc w:val="both"/>
              <w:rPr>
                <w:rFonts w:ascii="Arial" w:cs="Arial" w:hAnsi="Arial"/>
                <w:sz w:val="24"/>
                <w:szCs w:val="24"/>
                <w:lang w:val="ru-RU" w:eastAsia="ru-RU"/>
              </w:rPr>
            </w:pPr>
            <w:r>
              <w:rPr>
                <w:rFonts w:ascii="Arial" w:cs="Arial" w:hAnsi="Arial"/>
                <w:sz w:val="24"/>
                <w:szCs w:val="24"/>
                <w:lang w:val="ru-RU" w:eastAsia="ru-RU"/>
              </w:rPr>
              <w:t>ТОВ «Економ Плюс»</w:t>
            </w:r>
          </w:p>
        </w:tc>
        <w:tc>
          <w:tcPr>
            <w:tcW w:w="2694" w:type="dxa"/>
            <w:tcBorders/>
            <w:vAlign w:val="center"/>
          </w:tcPr>
          <w:p w14:paraId="018165C3">
            <w:pPr>
              <w:pStyle w:val="style0"/>
              <w:jc w:val="both"/>
              <w:rPr>
                <w:rFonts w:ascii="Arial" w:cs="Arial" w:hAnsi="Arial"/>
                <w:sz w:val="24"/>
                <w:szCs w:val="24"/>
                <w:lang w:val="ru-RU" w:eastAsia="ru-RU"/>
              </w:rPr>
            </w:pPr>
            <w:r>
              <w:rPr>
                <w:rFonts w:ascii="Arial" w:cs="Arial" w:hAnsi="Arial"/>
                <w:sz w:val="24"/>
                <w:szCs w:val="24"/>
                <w:lang w:val="ru-RU" w:eastAsia="ru-RU"/>
              </w:rPr>
              <w:t>Великі національні мережі (АТБ, Сільпо)</w:t>
            </w:r>
          </w:p>
        </w:tc>
        <w:tc>
          <w:tcPr>
            <w:tcW w:w="2031" w:type="dxa"/>
            <w:tcBorders/>
            <w:vAlign w:val="center"/>
          </w:tcPr>
          <w:p w14:paraId="FDC6E4C6">
            <w:pPr>
              <w:pStyle w:val="style0"/>
              <w:jc w:val="both"/>
              <w:rPr>
                <w:rFonts w:ascii="Arial" w:cs="Arial" w:hAnsi="Arial"/>
                <w:sz w:val="24"/>
                <w:szCs w:val="24"/>
                <w:lang w:val="ru-RU" w:eastAsia="ru-RU"/>
              </w:rPr>
            </w:pPr>
            <w:r>
              <w:rPr>
                <w:rFonts w:ascii="Arial" w:cs="Arial" w:hAnsi="Arial"/>
                <w:sz w:val="24"/>
                <w:szCs w:val="24"/>
                <w:lang w:val="ru-RU" w:eastAsia="ru-RU"/>
              </w:rPr>
              <w:t>Регіональні мережі</w:t>
            </w:r>
          </w:p>
        </w:tc>
      </w:tr>
      <w:tr w14:paraId="BBFBEBD5">
        <w:tblPrEx/>
        <w:trPr>
          <w:trHeight w:val="419" w:hRule="atLeast"/>
        </w:trPr>
        <w:tc>
          <w:tcPr>
            <w:tcW w:w="2336" w:type="dxa"/>
            <w:tcBorders/>
            <w:vAlign w:val="center"/>
          </w:tcPr>
          <w:p w14:paraId="79D21DFA">
            <w:pPr>
              <w:pStyle w:val="style0"/>
              <w:jc w:val="both"/>
              <w:rPr>
                <w:rFonts w:ascii="Arial" w:cs="Arial" w:hAnsi="Arial"/>
                <w:sz w:val="24"/>
                <w:szCs w:val="24"/>
                <w:lang w:val="ru-RU" w:eastAsia="ru-RU"/>
              </w:rPr>
            </w:pPr>
            <w:r>
              <w:rPr>
                <w:rFonts w:ascii="Arial" w:cs="Arial" w:hAnsi="Arial"/>
                <w:sz w:val="24"/>
                <w:szCs w:val="24"/>
                <w:lang w:val="ru-RU" w:eastAsia="ru-RU"/>
              </w:rPr>
              <w:t>Масштаб діяльності</w:t>
            </w:r>
          </w:p>
        </w:tc>
        <w:tc>
          <w:tcPr>
            <w:tcW w:w="2336" w:type="dxa"/>
            <w:tcBorders/>
            <w:vAlign w:val="center"/>
          </w:tcPr>
          <w:p w14:paraId="466DC181">
            <w:pPr>
              <w:pStyle w:val="style0"/>
              <w:jc w:val="both"/>
              <w:rPr>
                <w:rFonts w:ascii="Arial" w:cs="Arial" w:hAnsi="Arial"/>
                <w:sz w:val="24"/>
                <w:szCs w:val="24"/>
                <w:lang w:val="ru-RU" w:eastAsia="ru-RU"/>
              </w:rPr>
            </w:pPr>
            <w:r>
              <w:rPr>
                <w:rFonts w:ascii="Arial" w:cs="Arial" w:hAnsi="Arial"/>
                <w:sz w:val="24"/>
                <w:szCs w:val="24"/>
                <w:lang w:val="ru-RU" w:eastAsia="ru-RU"/>
              </w:rPr>
              <w:t>Середній</w:t>
            </w:r>
          </w:p>
        </w:tc>
        <w:tc>
          <w:tcPr>
            <w:tcW w:w="2694" w:type="dxa"/>
            <w:tcBorders/>
            <w:vAlign w:val="center"/>
          </w:tcPr>
          <w:p w14:paraId="AD504DEA">
            <w:pPr>
              <w:pStyle w:val="style0"/>
              <w:jc w:val="both"/>
              <w:rPr>
                <w:rFonts w:ascii="Arial" w:cs="Arial" w:hAnsi="Arial"/>
                <w:sz w:val="24"/>
                <w:szCs w:val="24"/>
                <w:lang w:val="ru-RU" w:eastAsia="ru-RU"/>
              </w:rPr>
            </w:pPr>
            <w:r>
              <w:rPr>
                <w:rFonts w:ascii="Arial" w:cs="Arial" w:hAnsi="Arial"/>
                <w:sz w:val="24"/>
                <w:szCs w:val="24"/>
                <w:lang w:val="ru-RU" w:eastAsia="ru-RU"/>
              </w:rPr>
              <w:t>Великий</w:t>
            </w:r>
          </w:p>
        </w:tc>
        <w:tc>
          <w:tcPr>
            <w:tcW w:w="2031" w:type="dxa"/>
            <w:tcBorders/>
            <w:vAlign w:val="center"/>
          </w:tcPr>
          <w:p w14:paraId="44992CE0">
            <w:pPr>
              <w:pStyle w:val="style0"/>
              <w:jc w:val="both"/>
              <w:rPr>
                <w:rFonts w:ascii="Arial" w:cs="Arial" w:hAnsi="Arial"/>
                <w:sz w:val="24"/>
                <w:szCs w:val="24"/>
                <w:lang w:val="ru-RU" w:eastAsia="ru-RU"/>
              </w:rPr>
            </w:pPr>
            <w:r>
              <w:rPr>
                <w:rFonts w:ascii="Arial" w:cs="Arial" w:hAnsi="Arial"/>
                <w:sz w:val="24"/>
                <w:szCs w:val="24"/>
                <w:lang w:val="ru-RU" w:eastAsia="ru-RU"/>
              </w:rPr>
              <w:t>Малий/середній</w:t>
            </w:r>
          </w:p>
        </w:tc>
      </w:tr>
      <w:tr w14:paraId="6080011F">
        <w:tblPrEx/>
        <w:trPr>
          <w:trHeight w:val="735" w:hRule="atLeast"/>
        </w:trPr>
        <w:tc>
          <w:tcPr>
            <w:tcW w:w="2336" w:type="dxa"/>
            <w:tcBorders/>
            <w:vAlign w:val="center"/>
          </w:tcPr>
          <w:p w14:paraId="3012ADB7">
            <w:pPr>
              <w:pStyle w:val="style0"/>
              <w:jc w:val="both"/>
              <w:rPr>
                <w:rFonts w:ascii="Arial" w:cs="Arial" w:hAnsi="Arial"/>
                <w:sz w:val="24"/>
                <w:szCs w:val="24"/>
                <w:lang w:val="ru-RU" w:eastAsia="ru-RU"/>
              </w:rPr>
            </w:pPr>
            <w:r>
              <w:rPr>
                <w:rFonts w:ascii="Arial" w:cs="Arial" w:hAnsi="Arial"/>
                <w:sz w:val="24"/>
                <w:szCs w:val="24"/>
                <w:lang w:val="ru-RU" w:eastAsia="ru-RU"/>
              </w:rPr>
              <w:t>Цінова політика</w:t>
            </w:r>
          </w:p>
        </w:tc>
        <w:tc>
          <w:tcPr>
            <w:tcW w:w="2336" w:type="dxa"/>
            <w:tcBorders/>
            <w:vAlign w:val="center"/>
          </w:tcPr>
          <w:p w14:paraId="460C8A93">
            <w:pPr>
              <w:pStyle w:val="style0"/>
              <w:jc w:val="both"/>
              <w:rPr>
                <w:rFonts w:ascii="Arial" w:cs="Arial" w:hAnsi="Arial"/>
                <w:sz w:val="24"/>
                <w:szCs w:val="24"/>
                <w:lang w:val="ru-RU" w:eastAsia="ru-RU"/>
              </w:rPr>
            </w:pPr>
            <w:r>
              <w:rPr>
                <w:rFonts w:ascii="Arial" w:cs="Arial" w:hAnsi="Arial"/>
                <w:sz w:val="24"/>
                <w:szCs w:val="24"/>
                <w:lang w:val="ru-RU" w:eastAsia="ru-RU"/>
              </w:rPr>
              <w:t>Середній сегмент</w:t>
            </w:r>
          </w:p>
        </w:tc>
        <w:tc>
          <w:tcPr>
            <w:tcW w:w="2694" w:type="dxa"/>
            <w:tcBorders/>
            <w:vAlign w:val="center"/>
          </w:tcPr>
          <w:p w14:paraId="91D20CE6">
            <w:pPr>
              <w:pStyle w:val="style0"/>
              <w:jc w:val="both"/>
              <w:rPr>
                <w:rFonts w:ascii="Arial" w:cs="Arial" w:hAnsi="Arial"/>
                <w:sz w:val="24"/>
                <w:szCs w:val="24"/>
                <w:lang w:val="ru-RU" w:eastAsia="ru-RU"/>
              </w:rPr>
            </w:pPr>
            <w:r>
              <w:rPr>
                <w:rFonts w:ascii="Arial" w:cs="Arial" w:hAnsi="Arial"/>
                <w:sz w:val="24"/>
                <w:szCs w:val="24"/>
                <w:lang w:val="ru-RU" w:eastAsia="ru-RU"/>
              </w:rPr>
              <w:t>Низький/середній</w:t>
            </w:r>
          </w:p>
        </w:tc>
        <w:tc>
          <w:tcPr>
            <w:tcW w:w="2031" w:type="dxa"/>
            <w:tcBorders/>
            <w:vAlign w:val="center"/>
          </w:tcPr>
          <w:p w14:paraId="73CCEA98">
            <w:pPr>
              <w:pStyle w:val="style0"/>
              <w:jc w:val="both"/>
              <w:rPr>
                <w:rFonts w:ascii="Arial" w:cs="Arial" w:hAnsi="Arial"/>
                <w:sz w:val="24"/>
                <w:szCs w:val="24"/>
                <w:lang w:val="ru-RU" w:eastAsia="ru-RU"/>
              </w:rPr>
            </w:pPr>
            <w:r>
              <w:rPr>
                <w:rFonts w:ascii="Arial" w:cs="Arial" w:hAnsi="Arial"/>
                <w:sz w:val="24"/>
                <w:szCs w:val="24"/>
                <w:lang w:val="ru-RU" w:eastAsia="ru-RU"/>
              </w:rPr>
              <w:t>Середній/високий</w:t>
            </w:r>
          </w:p>
        </w:tc>
      </w:tr>
    </w:tbl>
    <w:p w14:paraId="DD588579">
      <w:pPr>
        <w:pStyle w:val="style0"/>
        <w:spacing w:after="0" w:lineRule="auto" w:line="360"/>
        <w:jc w:val="right"/>
        <w:rPr>
          <w:rFonts w:ascii="Arial" w:cs="Arial" w:hAnsi="Arial"/>
          <w:sz w:val="28"/>
          <w:szCs w:val="28"/>
          <w:lang w:val="uk-UA" w:eastAsia="ru-RU"/>
        </w:rPr>
      </w:pPr>
    </w:p>
    <w:p w14:paraId="B1DBA99A">
      <w:pPr>
        <w:pStyle w:val="style0"/>
        <w:spacing w:after="0" w:lineRule="auto" w:line="360"/>
        <w:ind w:firstLine="709"/>
        <w:rPr>
          <w:rFonts w:ascii="Arial" w:cs="Arial" w:hAnsi="Arial"/>
          <w:iCs/>
          <w:sz w:val="28"/>
          <w:szCs w:val="28"/>
          <w:lang w:val="uk-UA" w:eastAsia="ru-RU"/>
        </w:rPr>
      </w:pPr>
      <w:r>
        <w:rPr>
          <w:rFonts w:ascii="Arial" w:cs="Arial" w:hAnsi="Arial"/>
          <w:sz w:val="28"/>
          <w:szCs w:val="28"/>
          <w:lang w:val="uk-UA" w:eastAsia="ru-RU"/>
        </w:rPr>
        <w:t xml:space="preserve">Продовження </w:t>
      </w:r>
      <w:r>
        <w:rPr>
          <w:rFonts w:ascii="Arial" w:cs="Arial" w:hAnsi="Arial"/>
          <w:iCs/>
          <w:sz w:val="28"/>
          <w:szCs w:val="28"/>
          <w:lang w:val="uk-UA" w:eastAsia="ru-RU"/>
        </w:rPr>
        <w:t xml:space="preserve">таблиці 2.14 </w:t>
      </w:r>
    </w:p>
    <w:tbl>
      <w:tblPr>
        <w:tblStyle w:val="style154"/>
        <w:tblW w:w="0" w:type="auto"/>
        <w:tblLayout w:type="fixed"/>
        <w:tblLook w:val="04A0" w:firstRow="1" w:lastRow="0" w:firstColumn="1" w:lastColumn="0" w:noHBand="0" w:noVBand="1"/>
      </w:tblPr>
      <w:tblGrid>
        <w:gridCol w:w="2336"/>
        <w:gridCol w:w="2336"/>
        <w:gridCol w:w="2694"/>
        <w:gridCol w:w="2031"/>
      </w:tblGrid>
      <w:tr w14:paraId="3A45281E">
        <w:trPr/>
        <w:tc>
          <w:tcPr>
            <w:tcW w:w="2336" w:type="dxa"/>
            <w:tcBorders/>
            <w:vAlign w:val="center"/>
          </w:tcPr>
          <w:p w14:paraId="84166EFE">
            <w:pPr>
              <w:pStyle w:val="style0"/>
              <w:jc w:val="both"/>
              <w:rPr>
                <w:rFonts w:ascii="Arial" w:cs="Arial" w:hAnsi="Arial"/>
                <w:sz w:val="24"/>
                <w:szCs w:val="24"/>
                <w:lang w:val="ru-RU" w:eastAsia="ru-RU"/>
              </w:rPr>
            </w:pPr>
            <w:r>
              <w:rPr>
                <w:rFonts w:ascii="Arial" w:cs="Arial" w:hAnsi="Arial"/>
                <w:sz w:val="24"/>
                <w:szCs w:val="24"/>
                <w:lang w:val="ru-RU" w:eastAsia="ru-RU"/>
              </w:rPr>
              <w:t>Ширина асортименту</w:t>
            </w:r>
          </w:p>
        </w:tc>
        <w:tc>
          <w:tcPr>
            <w:tcW w:w="2336" w:type="dxa"/>
            <w:tcBorders/>
            <w:vAlign w:val="center"/>
          </w:tcPr>
          <w:p w14:paraId="ECCB5346">
            <w:pPr>
              <w:pStyle w:val="style0"/>
              <w:jc w:val="both"/>
              <w:rPr>
                <w:rFonts w:ascii="Arial" w:cs="Arial" w:hAnsi="Arial"/>
                <w:sz w:val="24"/>
                <w:szCs w:val="24"/>
                <w:lang w:val="ru-RU" w:eastAsia="ru-RU"/>
              </w:rPr>
            </w:pPr>
            <w:r>
              <w:rPr>
                <w:rFonts w:ascii="Arial" w:cs="Arial" w:hAnsi="Arial"/>
                <w:sz w:val="24"/>
                <w:szCs w:val="24"/>
                <w:lang w:val="ru-RU" w:eastAsia="ru-RU"/>
              </w:rPr>
              <w:t>Обмежена</w:t>
            </w:r>
          </w:p>
        </w:tc>
        <w:tc>
          <w:tcPr>
            <w:tcW w:w="2694" w:type="dxa"/>
            <w:tcBorders/>
            <w:vAlign w:val="center"/>
          </w:tcPr>
          <w:p w14:paraId="C8AAB232">
            <w:pPr>
              <w:pStyle w:val="style0"/>
              <w:jc w:val="both"/>
              <w:rPr>
                <w:rFonts w:ascii="Arial" w:cs="Arial" w:hAnsi="Arial"/>
                <w:sz w:val="24"/>
                <w:szCs w:val="24"/>
                <w:lang w:val="ru-RU" w:eastAsia="ru-RU"/>
              </w:rPr>
            </w:pPr>
            <w:r>
              <w:rPr>
                <w:rFonts w:ascii="Arial" w:cs="Arial" w:hAnsi="Arial"/>
                <w:sz w:val="24"/>
                <w:szCs w:val="24"/>
                <w:lang w:val="ru-RU" w:eastAsia="ru-RU"/>
              </w:rPr>
              <w:t>Максимальна</w:t>
            </w:r>
          </w:p>
        </w:tc>
        <w:tc>
          <w:tcPr>
            <w:tcW w:w="2031" w:type="dxa"/>
            <w:tcBorders/>
            <w:vAlign w:val="center"/>
          </w:tcPr>
          <w:p w14:paraId="B1770590">
            <w:pPr>
              <w:pStyle w:val="style0"/>
              <w:jc w:val="both"/>
              <w:rPr>
                <w:rFonts w:ascii="Arial" w:cs="Arial" w:hAnsi="Arial"/>
                <w:sz w:val="24"/>
                <w:szCs w:val="24"/>
                <w:lang w:val="ru-RU" w:eastAsia="ru-RU"/>
              </w:rPr>
            </w:pPr>
            <w:r>
              <w:rPr>
                <w:rFonts w:ascii="Arial" w:cs="Arial" w:hAnsi="Arial"/>
                <w:sz w:val="24"/>
                <w:szCs w:val="24"/>
                <w:lang w:val="ru-RU" w:eastAsia="ru-RU"/>
              </w:rPr>
              <w:t>Обмежена</w:t>
            </w:r>
          </w:p>
        </w:tc>
      </w:tr>
      <w:tr w14:paraId="0EC9E524">
        <w:tblPrEx/>
        <w:trPr/>
        <w:tc>
          <w:tcPr>
            <w:tcW w:w="2336" w:type="dxa"/>
            <w:tcBorders/>
            <w:vAlign w:val="center"/>
          </w:tcPr>
          <w:p w14:paraId="2804A3D1">
            <w:pPr>
              <w:pStyle w:val="style0"/>
              <w:jc w:val="both"/>
              <w:rPr>
                <w:rFonts w:ascii="Arial" w:cs="Arial" w:hAnsi="Arial"/>
                <w:sz w:val="24"/>
                <w:szCs w:val="24"/>
                <w:lang w:val="ru-RU" w:eastAsia="ru-RU"/>
              </w:rPr>
            </w:pPr>
            <w:r>
              <w:rPr>
                <w:rFonts w:ascii="Arial" w:cs="Arial" w:hAnsi="Arial"/>
                <w:sz w:val="24"/>
                <w:szCs w:val="24"/>
                <w:lang w:val="ru-RU" w:eastAsia="ru-RU"/>
              </w:rPr>
              <w:t>Впізнаваність бренду</w:t>
            </w:r>
          </w:p>
        </w:tc>
        <w:tc>
          <w:tcPr>
            <w:tcW w:w="2336" w:type="dxa"/>
            <w:tcBorders/>
            <w:vAlign w:val="center"/>
          </w:tcPr>
          <w:p w14:paraId="B3F54A87">
            <w:pPr>
              <w:pStyle w:val="style0"/>
              <w:jc w:val="both"/>
              <w:rPr>
                <w:rFonts w:ascii="Arial" w:cs="Arial" w:hAnsi="Arial"/>
                <w:sz w:val="24"/>
                <w:szCs w:val="24"/>
                <w:lang w:val="ru-RU" w:eastAsia="ru-RU"/>
              </w:rPr>
            </w:pPr>
            <w:r>
              <w:rPr>
                <w:rFonts w:ascii="Arial" w:cs="Arial" w:hAnsi="Arial"/>
                <w:sz w:val="24"/>
                <w:szCs w:val="24"/>
                <w:lang w:val="ru-RU" w:eastAsia="ru-RU"/>
              </w:rPr>
              <w:t>Середня</w:t>
            </w:r>
          </w:p>
        </w:tc>
        <w:tc>
          <w:tcPr>
            <w:tcW w:w="2694" w:type="dxa"/>
            <w:tcBorders/>
            <w:vAlign w:val="center"/>
          </w:tcPr>
          <w:p w14:paraId="443829DD">
            <w:pPr>
              <w:pStyle w:val="style0"/>
              <w:jc w:val="both"/>
              <w:rPr>
                <w:rFonts w:ascii="Arial" w:cs="Arial" w:hAnsi="Arial"/>
                <w:sz w:val="24"/>
                <w:szCs w:val="24"/>
                <w:lang w:val="ru-RU" w:eastAsia="ru-RU"/>
              </w:rPr>
            </w:pPr>
            <w:r>
              <w:rPr>
                <w:rFonts w:ascii="Arial" w:cs="Arial" w:hAnsi="Arial"/>
                <w:sz w:val="24"/>
                <w:szCs w:val="24"/>
                <w:lang w:val="ru-RU" w:eastAsia="ru-RU"/>
              </w:rPr>
              <w:t>Висока</w:t>
            </w:r>
          </w:p>
        </w:tc>
        <w:tc>
          <w:tcPr>
            <w:tcW w:w="2031" w:type="dxa"/>
            <w:tcBorders/>
            <w:vAlign w:val="center"/>
          </w:tcPr>
          <w:p w14:paraId="D531089C">
            <w:pPr>
              <w:pStyle w:val="style0"/>
              <w:jc w:val="both"/>
              <w:rPr>
                <w:rFonts w:ascii="Arial" w:cs="Arial" w:hAnsi="Arial"/>
                <w:sz w:val="24"/>
                <w:szCs w:val="24"/>
                <w:lang w:val="ru-RU" w:eastAsia="ru-RU"/>
              </w:rPr>
            </w:pPr>
            <w:r>
              <w:rPr>
                <w:rFonts w:ascii="Arial" w:cs="Arial" w:hAnsi="Arial"/>
                <w:sz w:val="24"/>
                <w:szCs w:val="24"/>
                <w:lang w:val="ru-RU" w:eastAsia="ru-RU"/>
              </w:rPr>
              <w:t>Низька/середня</w:t>
            </w:r>
          </w:p>
        </w:tc>
      </w:tr>
      <w:tr w14:paraId="BB7D8664">
        <w:tblPrEx/>
        <w:trPr>
          <w:trHeight w:val="691" w:hRule="atLeast"/>
        </w:trPr>
        <w:tc>
          <w:tcPr>
            <w:tcW w:w="2336" w:type="dxa"/>
            <w:tcBorders/>
            <w:vAlign w:val="center"/>
          </w:tcPr>
          <w:p w14:paraId="303C7AD8">
            <w:pPr>
              <w:pStyle w:val="style0"/>
              <w:jc w:val="both"/>
              <w:rPr>
                <w:rFonts w:ascii="Arial" w:cs="Arial" w:hAnsi="Arial"/>
                <w:sz w:val="24"/>
                <w:szCs w:val="24"/>
                <w:lang w:val="ru-RU" w:eastAsia="ru-RU"/>
              </w:rPr>
            </w:pPr>
            <w:r>
              <w:rPr>
                <w:rFonts w:ascii="Arial" w:cs="Arial" w:hAnsi="Arial"/>
                <w:sz w:val="24"/>
                <w:szCs w:val="24"/>
                <w:lang w:val="ru-RU" w:eastAsia="ru-RU"/>
              </w:rPr>
              <w:t>Лояльність клієнтів</w:t>
            </w:r>
          </w:p>
        </w:tc>
        <w:tc>
          <w:tcPr>
            <w:tcW w:w="2336" w:type="dxa"/>
            <w:tcBorders/>
            <w:vAlign w:val="center"/>
          </w:tcPr>
          <w:p w14:paraId="136855EE">
            <w:pPr>
              <w:pStyle w:val="style0"/>
              <w:jc w:val="both"/>
              <w:rPr>
                <w:rFonts w:ascii="Arial" w:cs="Arial" w:hAnsi="Arial"/>
                <w:sz w:val="24"/>
                <w:szCs w:val="24"/>
                <w:lang w:val="ru-RU" w:eastAsia="ru-RU"/>
              </w:rPr>
            </w:pPr>
            <w:r>
              <w:rPr>
                <w:rFonts w:ascii="Arial" w:cs="Arial" w:hAnsi="Arial"/>
                <w:sz w:val="24"/>
                <w:szCs w:val="24"/>
                <w:lang w:val="ru-RU" w:eastAsia="ru-RU"/>
              </w:rPr>
              <w:t>Середня</w:t>
            </w:r>
          </w:p>
        </w:tc>
        <w:tc>
          <w:tcPr>
            <w:tcW w:w="2694" w:type="dxa"/>
            <w:tcBorders/>
            <w:vAlign w:val="center"/>
          </w:tcPr>
          <w:p w14:paraId="066F3B27">
            <w:pPr>
              <w:pStyle w:val="style0"/>
              <w:jc w:val="both"/>
              <w:rPr>
                <w:rFonts w:ascii="Arial" w:cs="Arial" w:hAnsi="Arial"/>
                <w:sz w:val="24"/>
                <w:szCs w:val="24"/>
                <w:lang w:val="ru-RU" w:eastAsia="ru-RU"/>
              </w:rPr>
            </w:pPr>
            <w:r>
              <w:rPr>
                <w:rFonts w:ascii="Arial" w:cs="Arial" w:hAnsi="Arial"/>
                <w:sz w:val="24"/>
                <w:szCs w:val="24"/>
                <w:lang w:val="ru-RU" w:eastAsia="ru-RU"/>
              </w:rPr>
              <w:t>Висока</w:t>
            </w:r>
          </w:p>
        </w:tc>
        <w:tc>
          <w:tcPr>
            <w:tcW w:w="2031" w:type="dxa"/>
            <w:tcBorders/>
            <w:vAlign w:val="center"/>
          </w:tcPr>
          <w:p w14:paraId="0F361D8A">
            <w:pPr>
              <w:pStyle w:val="style0"/>
              <w:jc w:val="both"/>
              <w:rPr>
                <w:rFonts w:ascii="Arial" w:cs="Arial" w:hAnsi="Arial"/>
                <w:sz w:val="24"/>
                <w:szCs w:val="24"/>
                <w:lang w:val="ru-RU" w:eastAsia="ru-RU"/>
              </w:rPr>
            </w:pPr>
            <w:r>
              <w:rPr>
                <w:rFonts w:ascii="Arial" w:cs="Arial" w:hAnsi="Arial"/>
                <w:sz w:val="24"/>
                <w:szCs w:val="24"/>
                <w:lang w:val="ru-RU" w:eastAsia="ru-RU"/>
              </w:rPr>
              <w:t>Середня</w:t>
            </w:r>
          </w:p>
        </w:tc>
      </w:tr>
      <w:tr w14:paraId="A3AC0ABC">
        <w:tblPrEx/>
        <w:trPr>
          <w:trHeight w:val="583" w:hRule="atLeast"/>
        </w:trPr>
        <w:tc>
          <w:tcPr>
            <w:tcW w:w="2336" w:type="dxa"/>
            <w:tcBorders/>
            <w:vAlign w:val="center"/>
          </w:tcPr>
          <w:p w14:paraId="E6D204E3">
            <w:pPr>
              <w:pStyle w:val="style0"/>
              <w:jc w:val="both"/>
              <w:rPr>
                <w:rFonts w:ascii="Arial" w:cs="Arial" w:hAnsi="Arial"/>
                <w:sz w:val="24"/>
                <w:szCs w:val="24"/>
                <w:lang w:val="ru-RU" w:eastAsia="ru-RU"/>
              </w:rPr>
            </w:pPr>
            <w:r>
              <w:rPr>
                <w:rFonts w:ascii="Arial" w:cs="Arial" w:hAnsi="Arial"/>
                <w:sz w:val="24"/>
                <w:szCs w:val="24"/>
                <w:lang w:val="ru-RU" w:eastAsia="ru-RU"/>
              </w:rPr>
              <w:t>Гнучкість управління</w:t>
            </w:r>
          </w:p>
        </w:tc>
        <w:tc>
          <w:tcPr>
            <w:tcW w:w="2336" w:type="dxa"/>
            <w:tcBorders/>
            <w:vAlign w:val="center"/>
          </w:tcPr>
          <w:p w14:paraId="A3813993">
            <w:pPr>
              <w:pStyle w:val="style0"/>
              <w:jc w:val="both"/>
              <w:rPr>
                <w:rFonts w:ascii="Arial" w:cs="Arial" w:hAnsi="Arial"/>
                <w:sz w:val="24"/>
                <w:szCs w:val="24"/>
                <w:lang w:val="ru-RU" w:eastAsia="ru-RU"/>
              </w:rPr>
            </w:pPr>
            <w:r>
              <w:rPr>
                <w:rFonts w:ascii="Arial" w:cs="Arial" w:hAnsi="Arial"/>
                <w:sz w:val="24"/>
                <w:szCs w:val="24"/>
                <w:lang w:val="ru-RU" w:eastAsia="ru-RU"/>
              </w:rPr>
              <w:t>Висока</w:t>
            </w:r>
          </w:p>
        </w:tc>
        <w:tc>
          <w:tcPr>
            <w:tcW w:w="2694" w:type="dxa"/>
            <w:tcBorders/>
            <w:vAlign w:val="center"/>
          </w:tcPr>
          <w:p w14:paraId="0F468DCE">
            <w:pPr>
              <w:pStyle w:val="style0"/>
              <w:jc w:val="both"/>
              <w:rPr>
                <w:rFonts w:ascii="Arial" w:cs="Arial" w:hAnsi="Arial"/>
                <w:sz w:val="24"/>
                <w:szCs w:val="24"/>
                <w:lang w:val="ru-RU" w:eastAsia="ru-RU"/>
              </w:rPr>
            </w:pPr>
            <w:r>
              <w:rPr>
                <w:rFonts w:ascii="Arial" w:cs="Arial" w:hAnsi="Arial"/>
                <w:sz w:val="24"/>
                <w:szCs w:val="24"/>
                <w:lang w:val="ru-RU" w:eastAsia="ru-RU"/>
              </w:rPr>
              <w:t>Низька</w:t>
            </w:r>
          </w:p>
        </w:tc>
        <w:tc>
          <w:tcPr>
            <w:tcW w:w="2031" w:type="dxa"/>
            <w:tcBorders/>
            <w:vAlign w:val="center"/>
          </w:tcPr>
          <w:p w14:paraId="AA0F036C">
            <w:pPr>
              <w:pStyle w:val="style0"/>
              <w:jc w:val="both"/>
              <w:rPr>
                <w:rFonts w:ascii="Arial" w:cs="Arial" w:hAnsi="Arial"/>
                <w:sz w:val="24"/>
                <w:szCs w:val="24"/>
                <w:lang w:val="ru-RU" w:eastAsia="ru-RU"/>
              </w:rPr>
            </w:pPr>
            <w:r>
              <w:rPr>
                <w:rFonts w:ascii="Arial" w:cs="Arial" w:hAnsi="Arial"/>
                <w:sz w:val="24"/>
                <w:szCs w:val="24"/>
                <w:lang w:val="ru-RU" w:eastAsia="ru-RU"/>
              </w:rPr>
              <w:t>Висока</w:t>
            </w:r>
          </w:p>
        </w:tc>
      </w:tr>
    </w:tbl>
    <w:p w14:paraId="385FC83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F3CA82F3">
      <w:pPr>
        <w:pStyle w:val="style0"/>
        <w:spacing w:after="0" w:lineRule="auto" w:line="360"/>
        <w:ind w:firstLine="709"/>
        <w:jc w:val="both"/>
        <w:rPr>
          <w:rFonts w:ascii="Arial" w:cs="Arial" w:hAnsi="Arial"/>
          <w:sz w:val="28"/>
          <w:szCs w:val="28"/>
          <w:lang w:val="uk-UA" w:eastAsia="ru-RU"/>
        </w:rPr>
      </w:pPr>
    </w:p>
    <w:p w14:paraId="B4A17C33">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ТОВ «Економ Плюс» є стабільно функціонуючим підприємством роздрібної торгівлі</w:t>
      </w:r>
      <w:r>
        <w:rPr>
          <w:rFonts w:ascii="Arial" w:cs="Arial" w:hAnsi="Arial"/>
          <w:sz w:val="28"/>
          <w:szCs w:val="28"/>
          <w:lang w:val="uk-UA" w:eastAsia="ru-RU"/>
        </w:rPr>
        <w:t xml:space="preserve">, яке представлене на ринку України значною кількістю магазинів. Підприємство використовує </w:t>
      </w:r>
      <w:r>
        <w:rPr>
          <w:rFonts w:ascii="Arial" w:cs="Arial" w:hAnsi="Arial"/>
          <w:bCs/>
          <w:sz w:val="28"/>
          <w:szCs w:val="28"/>
          <w:lang w:val="uk-UA" w:eastAsia="ru-RU"/>
        </w:rPr>
        <w:t>лінійно-функціональну структуру управління</w:t>
      </w:r>
      <w:r>
        <w:rPr>
          <w:rFonts w:ascii="Arial" w:cs="Arial" w:hAnsi="Arial"/>
          <w:sz w:val="28"/>
          <w:szCs w:val="28"/>
          <w:lang w:val="uk-UA" w:eastAsia="ru-RU"/>
        </w:rPr>
        <w:t>, яка є типовою для торговельних мереж середнього розміру. Така структура забезпечує чітке розмежування відповідальності та централізований контроль, однак може призводити до уповільнення прийняття рішень через довгі ланцюги команд.</w:t>
      </w:r>
    </w:p>
    <w:p w14:paraId="4A142A66">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Управління основними процесами</w:t>
      </w:r>
      <w:r>
        <w:rPr>
          <w:rFonts w:ascii="Arial" w:cs="Arial" w:hAnsi="Arial"/>
          <w:sz w:val="28"/>
          <w:szCs w:val="28"/>
          <w:lang w:val="uk-UA" w:eastAsia="ru-RU"/>
        </w:rPr>
        <w:t xml:space="preserve"> </w:t>
      </w:r>
      <w:r>
        <w:rPr>
          <w:rFonts w:ascii="Arial" w:cs="Arial" w:hAnsi="Arial"/>
          <w:sz w:val="28"/>
          <w:szCs w:val="28"/>
          <w:lang w:val="uk-UA" w:eastAsia="ru-RU"/>
        </w:rPr>
        <w:t>(асортиментом, логістикою,</w:t>
      </w:r>
      <w:r>
        <w:rPr>
          <w:rFonts w:ascii="Arial" w:cs="Arial" w:hAnsi="Arial"/>
          <w:sz w:val="28"/>
          <w:szCs w:val="28"/>
          <w:lang w:val="uk-UA" w:eastAsia="ru-RU"/>
        </w:rPr>
        <w:t xml:space="preserve"> </w:t>
      </w:r>
      <w:r>
        <w:rPr>
          <w:rFonts w:ascii="Arial" w:cs="Arial" w:hAnsi="Arial"/>
          <w:sz w:val="28"/>
          <w:szCs w:val="28"/>
          <w:lang w:val="uk-UA" w:eastAsia="ru-RU"/>
        </w:rPr>
        <w:t>продажами, персоналом) здійснюється на достатньому рівні. Підприємство демонструє адаптивність до викликів воєнного часу, впроваджує</w:t>
      </w:r>
      <w:r>
        <w:rPr>
          <w:rFonts w:ascii="Arial" w:cs="Arial" w:hAnsi="Arial"/>
          <w:sz w:val="28"/>
          <w:szCs w:val="28"/>
          <w:lang w:val="uk-UA" w:eastAsia="ru-RU"/>
        </w:rPr>
        <w:t xml:space="preserve"> окремі елементи цифровізації (EDI-документообіг), бере активну участь у галузевих конференціях, що свідчить про прагнення до розвитку та впровадження кращих практик.</w:t>
      </w:r>
    </w:p>
    <w:p w14:paraId="5AF3ED89">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Комплексний аналіз маркетингового середовища</w:t>
      </w:r>
      <w:r>
        <w:rPr>
          <w:rFonts w:ascii="Arial" w:cs="Arial" w:hAnsi="Arial"/>
          <w:sz w:val="28"/>
          <w:szCs w:val="28"/>
          <w:lang w:val="uk-UA" w:eastAsia="ru-RU"/>
        </w:rPr>
        <w:t> виявив ключові фактори впливу на діяльність підприємства: воєнний стан, економічну нестабільність, зміну споживчої поведінки та технологічний розвиток. Конкурентна позиція ТОВ «Економ Плюс» визначається зручним розташуванням магазинів (формат «біля дому»), орієнтацією на доступні ціни та гнучкістю управління.</w:t>
      </w:r>
    </w:p>
    <w:p w14:paraId="BBB65C81">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Основними «вузькими місцями»</w:t>
      </w:r>
      <w:r>
        <w:rPr>
          <w:rFonts w:ascii="Arial" w:cs="Arial" w:hAnsi="Arial"/>
          <w:sz w:val="28"/>
          <w:szCs w:val="28"/>
          <w:lang w:val="uk-UA" w:eastAsia="ru-RU"/>
        </w:rPr>
        <w:t xml:space="preserve"> системи менеджменту є: недостатній рівень цифровізації управлінських процесів порівняно з лідерами ринку та потреба в оптимізації управління запасами. </w:t>
      </w:r>
    </w:p>
    <w:p w14:paraId="2D31DDD0">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Деструктивними факторами</w:t>
      </w:r>
      <w:r>
        <w:rPr>
          <w:rFonts w:ascii="Arial" w:cs="Arial" w:hAnsi="Arial"/>
          <w:sz w:val="28"/>
          <w:szCs w:val="28"/>
          <w:lang w:val="uk-UA" w:eastAsia="ru-RU"/>
        </w:rPr>
        <w:t xml:space="preserve"> виступають військова агресія (загроза втрати магазинів у прифронтових регіонах, порушення логістичних ланцюгів), економічна нестабільність та посилення конкуренції.</w:t>
      </w:r>
    </w:p>
    <w:p w14:paraId="86A43F3E">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Адаптаційний потенціал підприємства є значним</w:t>
      </w:r>
      <w:r>
        <w:rPr>
          <w:rFonts w:ascii="Arial" w:cs="Arial" w:hAnsi="Arial"/>
          <w:sz w:val="28"/>
          <w:szCs w:val="28"/>
          <w:lang w:val="uk-UA" w:eastAsia="ru-RU"/>
        </w:rPr>
        <w:t>, що підтверджується участю керівництва в галузевих конференціях з питань перебудови роботи мереж у воєнний період, впровадженням електронного документообігу та готовністю до змін. Це створює передумови для подальшого вдосконалення системи менеджменту за напрямами, запропонованими в розділі 3 дипломної роботи.</w:t>
      </w:r>
    </w:p>
    <w:p w14:paraId="3081E13A">
      <w:pPr>
        <w:pStyle w:val="style0"/>
        <w:ind w:firstLine="709"/>
        <w:rPr>
          <w:rFonts w:ascii="Arial" w:cs="Arial" w:hAnsi="Arial"/>
          <w:sz w:val="28"/>
          <w:szCs w:val="28"/>
          <w:lang w:val="uk-UA" w:eastAsia="ru-RU"/>
        </w:rPr>
      </w:pPr>
      <w:r>
        <w:rPr>
          <w:rFonts w:ascii="Arial" w:cs="Arial" w:hAnsi="Arial"/>
          <w:sz w:val="28"/>
          <w:szCs w:val="28"/>
          <w:lang w:val="uk-UA" w:eastAsia="ru-RU"/>
        </w:rPr>
        <w:br w:type="page"/>
      </w:r>
    </w:p>
    <w:p w14:paraId="367825E8">
      <w:pPr>
        <w:pStyle w:val="style0"/>
        <w:spacing w:after="0" w:lineRule="auto" w:line="360"/>
        <w:jc w:val="center"/>
        <w:rPr>
          <w:rFonts w:ascii="Arial" w:cs="Arial" w:hAnsi="Arial"/>
          <w:b/>
          <w:sz w:val="28"/>
          <w:szCs w:val="28"/>
          <w:lang w:val="uk-UA" w:eastAsia="ru-RU"/>
        </w:rPr>
      </w:pPr>
      <w:r>
        <w:rPr>
          <w:rFonts w:ascii="Arial" w:cs="Arial" w:hAnsi="Arial"/>
          <w:b/>
          <w:sz w:val="28"/>
          <w:szCs w:val="28"/>
          <w:lang w:val="uk-UA" w:eastAsia="ru-RU"/>
        </w:rPr>
        <w:t>3 ОБҐРУНТУВАННЯ НАПРЯМІВ УДОСКОНАЛЕННЯ МЕНЕДЖМЕНТУ ТОВ «ЕКОНОМ ПЛЮС»</w:t>
      </w:r>
    </w:p>
    <w:p w14:paraId="E37CE6FF">
      <w:pPr>
        <w:pStyle w:val="style0"/>
        <w:spacing w:after="0" w:lineRule="auto" w:line="360"/>
        <w:jc w:val="center"/>
        <w:rPr>
          <w:rFonts w:ascii="Arial" w:cs="Arial" w:hAnsi="Arial"/>
          <w:b/>
          <w:sz w:val="28"/>
          <w:szCs w:val="28"/>
          <w:lang w:val="uk-UA" w:eastAsia="ru-RU"/>
        </w:rPr>
      </w:pPr>
    </w:p>
    <w:p w14:paraId="B4B2D327">
      <w:pPr>
        <w:pStyle w:val="style0"/>
        <w:spacing w:after="0" w:lineRule="auto" w:line="360"/>
        <w:jc w:val="both"/>
        <w:rPr>
          <w:rFonts w:ascii="Arial" w:cs="Arial" w:hAnsi="Arial"/>
          <w:sz w:val="28"/>
          <w:szCs w:val="28"/>
          <w:lang w:val="uk-UA" w:eastAsia="ru-RU"/>
        </w:rPr>
      </w:pPr>
    </w:p>
    <w:p w14:paraId="0B7734D7">
      <w:pPr>
        <w:pStyle w:val="style0"/>
        <w:spacing w:after="0" w:lineRule="auto" w:line="360"/>
        <w:ind w:firstLine="709"/>
        <w:jc w:val="both"/>
        <w:rPr>
          <w:rFonts w:ascii="Arial" w:cs="Arial" w:eastAsia="Times New Roman" w:hAnsi="Arial"/>
          <w:b/>
          <w:bCs/>
          <w:color w:val="1f1f1f"/>
          <w:sz w:val="28"/>
          <w:szCs w:val="28"/>
          <w:bdr w:val="none" w:sz="0" w:space="0" w:color="auto" w:frame="true"/>
          <w:lang w:val="uk-UA" w:eastAsia="ru-RU"/>
        </w:rPr>
      </w:pPr>
      <w:r>
        <w:rPr>
          <w:rFonts w:ascii="Arial" w:cs="Arial" w:eastAsia="Times New Roman" w:hAnsi="Arial"/>
          <w:b/>
          <w:bCs/>
          <w:color w:val="1f1f1f"/>
          <w:sz w:val="28"/>
          <w:szCs w:val="28"/>
          <w:bdr w:val="none" w:sz="0" w:space="0" w:color="auto" w:frame="true"/>
          <w:lang w:val="uk-UA" w:eastAsia="ru-RU"/>
        </w:rPr>
        <w:t>3.1 Оптимізація організаційної структури та системи прийняття управлінських рішень у ТОВ «Економ плюс»</w:t>
      </w:r>
    </w:p>
    <w:p w14:paraId="111AC33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Ефективність функціонування торговельного підприємства значною мірою залежить від досконалості його організаційної структури та системи прийняття управлінських рішень. Як свідчить світовий досвід, компанії, які своєчасно здійснюють реорганізацію управлінських процесів, отримують стійкі конкурентні переваги та демонструють вищу ефективність діяльності.</w:t>
      </w:r>
    </w:p>
    <w:p w14:paraId="98E48E8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ТОВ «Економ Плюс», яке функціонує у висококонкурентному середовищі роздрібної торгівлі, оптимізація управлінської структури є необхідною умовою для подальшого розвитку та адаптації до змін зовнішнього середовища. Проведений у попередніх розділах аналіз виявив низку проблемних зон у системі управління підприємством:</w:t>
      </w:r>
    </w:p>
    <w:p w14:paraId="7B79C040">
      <w:pPr>
        <w:pStyle w:val="style179"/>
        <w:numPr>
          <w:ilvl w:val="0"/>
          <w:numId w:val="4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неефективне управління запасами (зростання на 55,55% за 2025 рік);</w:t>
      </w:r>
    </w:p>
    <w:p w14:paraId="B9E9B8F8">
      <w:pPr>
        <w:pStyle w:val="style179"/>
        <w:numPr>
          <w:ilvl w:val="0"/>
          <w:numId w:val="4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посилення фінансової залежності (зростання коефіцієнта фінансової залежності з 13,30 до 14,07);</w:t>
      </w:r>
    </w:p>
    <w:p w14:paraId="4F22B211">
      <w:pPr>
        <w:pStyle w:val="style179"/>
        <w:numPr>
          <w:ilvl w:val="0"/>
          <w:numId w:val="4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ймовірне технологічне відставання в управлінських процесах;</w:t>
      </w:r>
    </w:p>
    <w:p w14:paraId="843732C2">
      <w:pPr>
        <w:pStyle w:val="style179"/>
        <w:numPr>
          <w:ilvl w:val="0"/>
          <w:numId w:val="4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 xml:space="preserve">надмірна централізація прийняття рішень на верхніх рівнях управління. </w:t>
      </w:r>
    </w:p>
    <w:p w14:paraId="CBDFB86B">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Усунення цих проблем потребує комплексного підходу, який поєднує реінжиніринг бізнес-процесів, перерозподіл управлінських повноважень та впровадження елементів гнучкого управління.</w:t>
      </w:r>
    </w:p>
    <w:p w14:paraId="1CF0640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Реінжиніринг бізнес-процесів (Business Process Reengineering, BPR) є фундаментальним переосмисленням і радикальним перепроєктуванням бізнес-процесів для досягнення суттєвих покращень у ключових показниках ефективності, таких як вартість, якість, швидкість та обслуговування.</w:t>
      </w:r>
    </w:p>
    <w:p w14:paraId="494156C4">
      <w:pPr>
        <w:pStyle w:val="style0"/>
        <w:spacing w:after="0" w:lineRule="auto" w:line="360"/>
        <w:ind w:firstLine="709"/>
        <w:jc w:val="both"/>
        <w:rPr>
          <w:rFonts w:ascii="Arial" w:cs="Arial" w:hAnsi="Arial"/>
          <w:bCs/>
          <w:sz w:val="28"/>
          <w:szCs w:val="28"/>
          <w:lang w:val="ru-RU" w:eastAsia="ru-RU"/>
        </w:rPr>
      </w:pPr>
      <w:r>
        <w:rPr>
          <w:rFonts w:ascii="Arial" w:cs="Arial" w:hAnsi="Arial"/>
          <w:sz w:val="28"/>
          <w:szCs w:val="28"/>
          <w:lang w:val="uk-UA" w:eastAsia="ru-RU"/>
        </w:rPr>
        <w:t xml:space="preserve">На відміну від поступового вдосконалення процесів, реінжиніринг передбачає кардинальні зміни, спрямовані на розрив із застарілими управлінськими парадигмами. </w:t>
      </w:r>
      <w:r>
        <w:rPr>
          <w:rFonts w:ascii="Arial" w:cs="Arial" w:hAnsi="Arial"/>
          <w:bCs/>
          <w:sz w:val="28"/>
          <w:szCs w:val="28"/>
          <w:lang w:val="uk-UA" w:eastAsia="ru-RU"/>
        </w:rPr>
        <w:t xml:space="preserve">Напрями реінжинірингу бізнес-процесів у ТОВ «Економ </w:t>
      </w:r>
      <w:r>
        <w:rPr>
          <w:rFonts w:ascii="Arial" w:cs="Arial" w:hAnsi="Arial"/>
          <w:bCs/>
          <w:sz w:val="28"/>
          <w:szCs w:val="28"/>
          <w:lang w:val="ru-RU" w:eastAsia="ru-RU"/>
        </w:rPr>
        <w:t>Плюс» зазначено в таблиці 3.1.</w:t>
      </w:r>
    </w:p>
    <w:p w14:paraId="78A7104C">
      <w:pPr>
        <w:pStyle w:val="style0"/>
        <w:spacing w:after="0" w:lineRule="auto" w:line="360"/>
        <w:jc w:val="both"/>
        <w:rPr>
          <w:rFonts w:ascii="Arial" w:cs="Arial" w:hAnsi="Arial"/>
          <w:sz w:val="28"/>
          <w:szCs w:val="28"/>
          <w:lang w:val="uk-UA" w:eastAsia="ru-RU"/>
        </w:rPr>
      </w:pPr>
    </w:p>
    <w:p w14:paraId="7A7B1B2B">
      <w:pPr>
        <w:pStyle w:val="style0"/>
        <w:spacing w:after="0" w:lineRule="auto" w:line="360"/>
        <w:jc w:val="center"/>
        <w:rPr>
          <w:rFonts w:ascii="Arial" w:cs="Arial" w:hAnsi="Arial"/>
          <w:iCs/>
          <w:sz w:val="28"/>
          <w:szCs w:val="28"/>
          <w:lang w:val="ru-RU" w:eastAsia="ru-RU"/>
        </w:rPr>
      </w:pPr>
      <w:r>
        <w:rPr>
          <w:rFonts w:ascii="Arial" w:cs="Arial" w:hAnsi="Arial"/>
          <w:iCs/>
          <w:sz w:val="28"/>
          <w:szCs w:val="28"/>
          <w:lang w:val="uk-UA" w:eastAsia="ru-RU"/>
        </w:rPr>
        <w:t xml:space="preserve">Таблиця </w:t>
      </w:r>
      <w:r>
        <w:rPr>
          <w:rFonts w:ascii="Arial" w:cs="Arial" w:hAnsi="Arial"/>
          <w:iCs/>
          <w:sz w:val="28"/>
          <w:szCs w:val="28"/>
          <w:lang w:val="ru-RU" w:eastAsia="ru-RU"/>
        </w:rPr>
        <w:t>3</w:t>
      </w:r>
      <w:r>
        <w:rPr>
          <w:rFonts w:ascii="Arial" w:cs="Arial" w:hAnsi="Arial"/>
          <w:iCs/>
          <w:sz w:val="28"/>
          <w:szCs w:val="28"/>
          <w:lang w:val="uk-UA" w:eastAsia="ru-RU"/>
        </w:rPr>
        <w:t>.1</w:t>
      </w:r>
      <w:r>
        <w:rPr>
          <w:rFonts w:ascii="Arial" w:cs="Arial" w:hAnsi="Arial"/>
          <w:iCs/>
          <w:sz w:val="28"/>
          <w:szCs w:val="28"/>
          <w:lang w:val="ru-RU" w:eastAsia="ru-RU"/>
        </w:rPr>
        <w:t xml:space="preserve"> – </w:t>
      </w:r>
      <w:r>
        <w:rPr>
          <w:rFonts w:ascii="Arial" w:cs="Arial" w:hAnsi="Arial"/>
          <w:bCs/>
          <w:sz w:val="28"/>
          <w:szCs w:val="28"/>
          <w:lang w:val="uk-UA" w:eastAsia="ru-RU"/>
        </w:rPr>
        <w:t xml:space="preserve">Напрями реінжинірингу бізнес-процесів у ТОВ «Економ </w:t>
      </w:r>
      <w:r>
        <w:rPr>
          <w:rFonts w:ascii="Arial" w:cs="Arial" w:hAnsi="Arial"/>
          <w:bCs/>
          <w:sz w:val="28"/>
          <w:szCs w:val="28"/>
          <w:lang w:val="ru-RU" w:eastAsia="ru-RU"/>
        </w:rPr>
        <w:t>Плюс»</w:t>
      </w:r>
    </w:p>
    <w:tbl>
      <w:tblPr>
        <w:tblStyle w:val="style154"/>
        <w:tblW w:w="0" w:type="auto"/>
        <w:tblLook w:val="04A0" w:firstRow="1" w:lastRow="0" w:firstColumn="1" w:lastColumn="0" w:noHBand="0" w:noVBand="1"/>
      </w:tblPr>
      <w:tblGrid>
        <w:gridCol w:w="2407"/>
        <w:gridCol w:w="2407"/>
        <w:gridCol w:w="2407"/>
        <w:gridCol w:w="2408"/>
      </w:tblGrid>
      <w:tr w14:paraId="B627B846">
        <w:trPr>
          <w:trHeight w:val="572" w:hRule="atLeast"/>
        </w:trPr>
        <w:tc>
          <w:tcPr>
            <w:tcW w:w="2407" w:type="dxa"/>
            <w:tcBorders/>
            <w:vAlign w:val="center"/>
          </w:tcPr>
          <w:p w14:paraId="8A42ADD1">
            <w:pPr>
              <w:pStyle w:val="style0"/>
              <w:jc w:val="both"/>
              <w:rPr>
                <w:rFonts w:ascii="Arial" w:cs="Arial" w:hAnsi="Arial"/>
                <w:sz w:val="24"/>
                <w:szCs w:val="24"/>
                <w:lang w:eastAsia="uk-UA"/>
              </w:rPr>
            </w:pPr>
            <w:r>
              <w:rPr>
                <w:rFonts w:ascii="Arial" w:cs="Arial" w:hAnsi="Arial"/>
                <w:sz w:val="24"/>
                <w:szCs w:val="24"/>
                <w:lang w:val="ru-RU" w:eastAsia="ru-RU"/>
              </w:rPr>
              <w:t>Бізнес-процес</w:t>
            </w:r>
          </w:p>
        </w:tc>
        <w:tc>
          <w:tcPr>
            <w:tcW w:w="2407" w:type="dxa"/>
            <w:tcBorders/>
            <w:vAlign w:val="center"/>
          </w:tcPr>
          <w:p w14:paraId="3F1528AE">
            <w:pPr>
              <w:pStyle w:val="style0"/>
              <w:jc w:val="both"/>
              <w:rPr>
                <w:rFonts w:ascii="Arial" w:cs="Arial" w:hAnsi="Arial"/>
                <w:sz w:val="24"/>
                <w:szCs w:val="24"/>
                <w:lang w:val="ru-RU" w:eastAsia="ru-RU"/>
              </w:rPr>
            </w:pPr>
            <w:r>
              <w:rPr>
                <w:rFonts w:ascii="Arial" w:cs="Arial" w:hAnsi="Arial"/>
                <w:sz w:val="24"/>
                <w:szCs w:val="24"/>
                <w:lang w:val="ru-RU" w:eastAsia="ru-RU"/>
              </w:rPr>
              <w:t>Поточний стан</w:t>
            </w:r>
          </w:p>
        </w:tc>
        <w:tc>
          <w:tcPr>
            <w:tcW w:w="2407" w:type="dxa"/>
            <w:tcBorders/>
            <w:vAlign w:val="center"/>
          </w:tcPr>
          <w:p w14:paraId="B6749ADD">
            <w:pPr>
              <w:pStyle w:val="style0"/>
              <w:jc w:val="both"/>
              <w:rPr>
                <w:rFonts w:ascii="Arial" w:cs="Arial" w:hAnsi="Arial"/>
                <w:sz w:val="24"/>
                <w:szCs w:val="24"/>
                <w:lang w:val="ru-RU" w:eastAsia="ru-RU"/>
              </w:rPr>
            </w:pPr>
            <w:r>
              <w:rPr>
                <w:rFonts w:ascii="Arial" w:cs="Arial" w:hAnsi="Arial"/>
                <w:sz w:val="24"/>
                <w:szCs w:val="24"/>
                <w:lang w:val="ru-RU" w:eastAsia="ru-RU"/>
              </w:rPr>
              <w:t>Проблеми</w:t>
            </w:r>
          </w:p>
        </w:tc>
        <w:tc>
          <w:tcPr>
            <w:tcW w:w="2408" w:type="dxa"/>
            <w:tcBorders/>
            <w:vAlign w:val="center"/>
          </w:tcPr>
          <w:p w14:paraId="A817F246">
            <w:pPr>
              <w:pStyle w:val="style0"/>
              <w:jc w:val="both"/>
              <w:rPr>
                <w:rFonts w:ascii="Arial" w:cs="Arial" w:hAnsi="Arial"/>
                <w:sz w:val="24"/>
                <w:szCs w:val="24"/>
                <w:lang w:val="ru-RU" w:eastAsia="ru-RU"/>
              </w:rPr>
            </w:pPr>
            <w:r>
              <w:rPr>
                <w:rFonts w:ascii="Arial" w:cs="Arial" w:hAnsi="Arial"/>
                <w:sz w:val="24"/>
                <w:szCs w:val="24"/>
                <w:lang w:val="ru-RU" w:eastAsia="ru-RU"/>
              </w:rPr>
              <w:t>Цільовий стан</w:t>
            </w:r>
          </w:p>
        </w:tc>
      </w:tr>
      <w:tr w14:paraId="2DD31DA4">
        <w:tblPrEx/>
        <w:trPr>
          <w:trHeight w:val="1456" w:hRule="atLeast"/>
        </w:trPr>
        <w:tc>
          <w:tcPr>
            <w:tcW w:w="2407" w:type="dxa"/>
            <w:tcBorders/>
            <w:vAlign w:val="center"/>
          </w:tcPr>
          <w:p w14:paraId="3E146628">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запасами</w:t>
            </w:r>
          </w:p>
        </w:tc>
        <w:tc>
          <w:tcPr>
            <w:tcW w:w="2407" w:type="dxa"/>
            <w:tcBorders/>
            <w:vAlign w:val="center"/>
          </w:tcPr>
          <w:p w14:paraId="D952AA11">
            <w:pPr>
              <w:pStyle w:val="style0"/>
              <w:jc w:val="both"/>
              <w:rPr>
                <w:rFonts w:ascii="Arial" w:cs="Arial" w:hAnsi="Arial"/>
                <w:sz w:val="24"/>
                <w:szCs w:val="24"/>
                <w:lang w:val="ru-RU" w:eastAsia="ru-RU"/>
              </w:rPr>
            </w:pPr>
            <w:r>
              <w:rPr>
                <w:rFonts w:ascii="Arial" w:cs="Arial" w:hAnsi="Arial"/>
                <w:sz w:val="24"/>
                <w:szCs w:val="24"/>
                <w:lang w:val="ru-RU" w:eastAsia="ru-RU"/>
              </w:rPr>
              <w:t>Ручне замовлення, відсутність автоматизації</w:t>
            </w:r>
          </w:p>
        </w:tc>
        <w:tc>
          <w:tcPr>
            <w:tcW w:w="2407" w:type="dxa"/>
            <w:tcBorders/>
            <w:vAlign w:val="center"/>
          </w:tcPr>
          <w:p w14:paraId="2E8EE7A9">
            <w:pPr>
              <w:pStyle w:val="style0"/>
              <w:jc w:val="both"/>
              <w:rPr>
                <w:rFonts w:ascii="Arial" w:cs="Arial" w:hAnsi="Arial"/>
                <w:sz w:val="24"/>
                <w:szCs w:val="24"/>
                <w:lang w:val="ru-RU" w:eastAsia="ru-RU"/>
              </w:rPr>
            </w:pPr>
            <w:r>
              <w:rPr>
                <w:rFonts w:ascii="Arial" w:cs="Arial" w:hAnsi="Arial"/>
                <w:sz w:val="24"/>
                <w:szCs w:val="24"/>
                <w:lang w:val="ru-RU" w:eastAsia="ru-RU"/>
              </w:rPr>
              <w:t>Зростання запасів на 55%, ризик неліквідів</w:t>
            </w:r>
          </w:p>
        </w:tc>
        <w:tc>
          <w:tcPr>
            <w:tcW w:w="2408" w:type="dxa"/>
            <w:tcBorders/>
            <w:vAlign w:val="center"/>
          </w:tcPr>
          <w:p w14:paraId="09CA51C5">
            <w:pPr>
              <w:pStyle w:val="style0"/>
              <w:jc w:val="both"/>
              <w:rPr>
                <w:rFonts w:ascii="Arial" w:cs="Arial" w:hAnsi="Arial"/>
                <w:sz w:val="24"/>
                <w:szCs w:val="24"/>
                <w:lang w:val="ru-RU" w:eastAsia="ru-RU"/>
              </w:rPr>
            </w:pPr>
            <w:r>
              <w:rPr>
                <w:rFonts w:ascii="Arial" w:cs="Arial" w:hAnsi="Arial"/>
                <w:sz w:val="24"/>
                <w:szCs w:val="24"/>
                <w:lang w:val="ru-RU" w:eastAsia="ru-RU"/>
              </w:rPr>
              <w:t>Автоматизована система поповнення запасів</w:t>
            </w:r>
          </w:p>
        </w:tc>
      </w:tr>
      <w:tr w14:paraId="1ACD61E6">
        <w:tblPrEx/>
        <w:trPr>
          <w:trHeight w:val="958" w:hRule="atLeast"/>
        </w:trPr>
        <w:tc>
          <w:tcPr>
            <w:tcW w:w="2407" w:type="dxa"/>
            <w:tcBorders/>
            <w:vAlign w:val="center"/>
          </w:tcPr>
          <w:p w14:paraId="10252A59">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закупівлями</w:t>
            </w:r>
          </w:p>
        </w:tc>
        <w:tc>
          <w:tcPr>
            <w:tcW w:w="2407" w:type="dxa"/>
            <w:tcBorders/>
            <w:vAlign w:val="center"/>
          </w:tcPr>
          <w:p w14:paraId="554FBB7D">
            <w:pPr>
              <w:pStyle w:val="style0"/>
              <w:jc w:val="both"/>
              <w:rPr>
                <w:rFonts w:ascii="Arial" w:cs="Arial" w:hAnsi="Arial"/>
                <w:sz w:val="24"/>
                <w:szCs w:val="24"/>
                <w:lang w:val="ru-RU" w:eastAsia="ru-RU"/>
              </w:rPr>
            </w:pPr>
            <w:r>
              <w:rPr>
                <w:rFonts w:ascii="Arial" w:cs="Arial" w:hAnsi="Arial"/>
                <w:sz w:val="24"/>
                <w:szCs w:val="24"/>
                <w:lang w:val="ru-RU" w:eastAsia="ru-RU"/>
              </w:rPr>
              <w:t>Централізоване, тривалі цикли узгодження</w:t>
            </w:r>
          </w:p>
        </w:tc>
        <w:tc>
          <w:tcPr>
            <w:tcW w:w="2407" w:type="dxa"/>
            <w:tcBorders/>
            <w:vAlign w:val="center"/>
          </w:tcPr>
          <w:p w14:paraId="FF807FBA">
            <w:pPr>
              <w:pStyle w:val="style0"/>
              <w:jc w:val="both"/>
              <w:rPr>
                <w:rFonts w:ascii="Arial" w:cs="Arial" w:hAnsi="Arial"/>
                <w:sz w:val="24"/>
                <w:szCs w:val="24"/>
                <w:lang w:val="ru-RU" w:eastAsia="ru-RU"/>
              </w:rPr>
            </w:pPr>
            <w:r>
              <w:rPr>
                <w:rFonts w:ascii="Arial" w:cs="Arial" w:hAnsi="Arial"/>
                <w:sz w:val="24"/>
                <w:szCs w:val="24"/>
                <w:lang w:val="ru-RU" w:eastAsia="ru-RU"/>
              </w:rPr>
              <w:t>Затримки, негнучкість</w:t>
            </w:r>
          </w:p>
        </w:tc>
        <w:tc>
          <w:tcPr>
            <w:tcW w:w="2408" w:type="dxa"/>
            <w:tcBorders/>
            <w:vAlign w:val="center"/>
          </w:tcPr>
          <w:p w14:paraId="89E542AB">
            <w:pPr>
              <w:pStyle w:val="style0"/>
              <w:jc w:val="both"/>
              <w:rPr>
                <w:rFonts w:ascii="Arial" w:cs="Arial" w:hAnsi="Arial"/>
                <w:sz w:val="24"/>
                <w:szCs w:val="24"/>
                <w:lang w:val="ru-RU" w:eastAsia="ru-RU"/>
              </w:rPr>
            </w:pPr>
            <w:r>
              <w:rPr>
                <w:rFonts w:ascii="Arial" w:cs="Arial" w:hAnsi="Arial"/>
                <w:sz w:val="24"/>
                <w:szCs w:val="24"/>
                <w:lang w:val="ru-RU" w:eastAsia="ru-RU"/>
              </w:rPr>
              <w:t>Децентралізоване з автоматичними тригерами</w:t>
            </w:r>
          </w:p>
        </w:tc>
      </w:tr>
      <w:tr w14:paraId="CFCFDA0B">
        <w:tblPrEx/>
        <w:trPr>
          <w:trHeight w:val="836" w:hRule="atLeast"/>
        </w:trPr>
        <w:tc>
          <w:tcPr>
            <w:tcW w:w="2407" w:type="dxa"/>
            <w:tcBorders/>
            <w:vAlign w:val="center"/>
          </w:tcPr>
          <w:p w14:paraId="7C332CDA">
            <w:pPr>
              <w:pStyle w:val="style0"/>
              <w:jc w:val="both"/>
              <w:rPr>
                <w:rFonts w:ascii="Arial" w:cs="Arial" w:hAnsi="Arial"/>
                <w:sz w:val="24"/>
                <w:szCs w:val="24"/>
                <w:lang w:val="ru-RU" w:eastAsia="ru-RU"/>
              </w:rPr>
            </w:pPr>
            <w:r>
              <w:rPr>
                <w:rFonts w:ascii="Arial" w:cs="Arial" w:hAnsi="Arial"/>
                <w:sz w:val="24"/>
                <w:szCs w:val="24"/>
                <w:lang w:val="ru-RU" w:eastAsia="ru-RU"/>
              </w:rPr>
              <w:t>Управління продажами</w:t>
            </w:r>
          </w:p>
        </w:tc>
        <w:tc>
          <w:tcPr>
            <w:tcW w:w="2407" w:type="dxa"/>
            <w:tcBorders/>
            <w:vAlign w:val="center"/>
          </w:tcPr>
          <w:p w14:paraId="E358C3DA">
            <w:pPr>
              <w:pStyle w:val="style0"/>
              <w:jc w:val="both"/>
              <w:rPr>
                <w:rFonts w:ascii="Arial" w:cs="Arial" w:hAnsi="Arial"/>
                <w:sz w:val="24"/>
                <w:szCs w:val="24"/>
                <w:lang w:val="ru-RU" w:eastAsia="ru-RU"/>
              </w:rPr>
            </w:pPr>
            <w:r>
              <w:rPr>
                <w:rFonts w:ascii="Arial" w:cs="Arial" w:hAnsi="Arial"/>
                <w:sz w:val="24"/>
                <w:szCs w:val="24"/>
                <w:lang w:val="ru-RU" w:eastAsia="ru-RU"/>
              </w:rPr>
              <w:t>Розрізнені канали</w:t>
            </w:r>
          </w:p>
        </w:tc>
        <w:tc>
          <w:tcPr>
            <w:tcW w:w="2407" w:type="dxa"/>
            <w:tcBorders/>
            <w:vAlign w:val="center"/>
          </w:tcPr>
          <w:p w14:paraId="D2C94D00">
            <w:pPr>
              <w:pStyle w:val="style0"/>
              <w:jc w:val="both"/>
              <w:rPr>
                <w:rFonts w:ascii="Arial" w:cs="Arial" w:hAnsi="Arial"/>
                <w:sz w:val="24"/>
                <w:szCs w:val="24"/>
                <w:lang w:val="ru-RU" w:eastAsia="ru-RU"/>
              </w:rPr>
            </w:pPr>
            <w:r>
              <w:rPr>
                <w:rFonts w:ascii="Arial" w:cs="Arial" w:hAnsi="Arial"/>
                <w:sz w:val="24"/>
                <w:szCs w:val="24"/>
                <w:lang w:val="ru-RU" w:eastAsia="ru-RU"/>
              </w:rPr>
              <w:t>Відсутність єдиної клієнтської бази</w:t>
            </w:r>
          </w:p>
        </w:tc>
        <w:tc>
          <w:tcPr>
            <w:tcW w:w="2408" w:type="dxa"/>
            <w:tcBorders/>
            <w:vAlign w:val="center"/>
          </w:tcPr>
          <w:p w14:paraId="4D8F44D2">
            <w:pPr>
              <w:pStyle w:val="style0"/>
              <w:jc w:val="both"/>
              <w:rPr>
                <w:rFonts w:ascii="Arial" w:cs="Arial" w:hAnsi="Arial"/>
                <w:sz w:val="24"/>
                <w:szCs w:val="24"/>
                <w:lang w:val="ru-RU" w:eastAsia="ru-RU"/>
              </w:rPr>
            </w:pPr>
            <w:r>
              <w:rPr>
                <w:rFonts w:ascii="Arial" w:cs="Arial" w:hAnsi="Arial"/>
                <w:sz w:val="24"/>
                <w:szCs w:val="24"/>
                <w:lang w:val="ru-RU" w:eastAsia="ru-RU"/>
              </w:rPr>
              <w:t>Омніканальна платформа</w:t>
            </w:r>
          </w:p>
        </w:tc>
      </w:tr>
      <w:tr w14:paraId="EFEFCAF9">
        <w:tblPrEx/>
        <w:trPr>
          <w:trHeight w:val="978" w:hRule="atLeast"/>
        </w:trPr>
        <w:tc>
          <w:tcPr>
            <w:tcW w:w="2407" w:type="dxa"/>
            <w:tcBorders/>
            <w:vAlign w:val="center"/>
          </w:tcPr>
          <w:p w14:paraId="73690792">
            <w:pPr>
              <w:pStyle w:val="style0"/>
              <w:jc w:val="both"/>
              <w:rPr>
                <w:rFonts w:ascii="Arial" w:cs="Arial" w:hAnsi="Arial"/>
                <w:sz w:val="24"/>
                <w:szCs w:val="24"/>
                <w:lang w:val="ru-RU" w:eastAsia="ru-RU"/>
              </w:rPr>
            </w:pPr>
            <w:r>
              <w:rPr>
                <w:rFonts w:ascii="Arial" w:cs="Arial" w:hAnsi="Arial"/>
                <w:sz w:val="24"/>
                <w:szCs w:val="24"/>
                <w:lang w:val="ru-RU" w:eastAsia="ru-RU"/>
              </w:rPr>
              <w:t>Фінансове управління</w:t>
            </w:r>
          </w:p>
        </w:tc>
        <w:tc>
          <w:tcPr>
            <w:tcW w:w="2407" w:type="dxa"/>
            <w:tcBorders/>
            <w:vAlign w:val="center"/>
          </w:tcPr>
          <w:p w14:paraId="4F99BC3F">
            <w:pPr>
              <w:pStyle w:val="style0"/>
              <w:jc w:val="both"/>
              <w:rPr>
                <w:rFonts w:ascii="Arial" w:cs="Arial" w:hAnsi="Arial"/>
                <w:sz w:val="24"/>
                <w:szCs w:val="24"/>
                <w:lang w:val="ru-RU" w:eastAsia="ru-RU"/>
              </w:rPr>
            </w:pPr>
            <w:r>
              <w:rPr>
                <w:rFonts w:ascii="Arial" w:cs="Arial" w:hAnsi="Arial"/>
                <w:sz w:val="24"/>
                <w:szCs w:val="24"/>
                <w:lang w:val="ru-RU" w:eastAsia="ru-RU"/>
              </w:rPr>
              <w:t>Ручне зведення звітності</w:t>
            </w:r>
          </w:p>
        </w:tc>
        <w:tc>
          <w:tcPr>
            <w:tcW w:w="2407" w:type="dxa"/>
            <w:tcBorders/>
            <w:vAlign w:val="center"/>
          </w:tcPr>
          <w:p w14:paraId="73A254E8">
            <w:pPr>
              <w:pStyle w:val="style0"/>
              <w:jc w:val="both"/>
              <w:rPr>
                <w:rFonts w:ascii="Arial" w:cs="Arial" w:hAnsi="Arial"/>
                <w:sz w:val="24"/>
                <w:szCs w:val="24"/>
                <w:lang w:val="ru-RU" w:eastAsia="ru-RU"/>
              </w:rPr>
            </w:pPr>
            <w:r>
              <w:rPr>
                <w:rFonts w:ascii="Arial" w:cs="Arial" w:hAnsi="Arial"/>
                <w:sz w:val="24"/>
                <w:szCs w:val="24"/>
                <w:lang w:val="ru-RU" w:eastAsia="ru-RU"/>
              </w:rPr>
              <w:t>Запізніла інформація</w:t>
            </w:r>
          </w:p>
        </w:tc>
        <w:tc>
          <w:tcPr>
            <w:tcW w:w="2408" w:type="dxa"/>
            <w:tcBorders/>
            <w:vAlign w:val="center"/>
          </w:tcPr>
          <w:p w14:paraId="CEED7B61">
            <w:pPr>
              <w:pStyle w:val="style0"/>
              <w:jc w:val="both"/>
              <w:rPr>
                <w:rFonts w:ascii="Arial" w:cs="Arial" w:hAnsi="Arial"/>
                <w:sz w:val="24"/>
                <w:szCs w:val="24"/>
                <w:lang w:val="ru-RU" w:eastAsia="ru-RU"/>
              </w:rPr>
            </w:pPr>
            <w:r>
              <w:rPr>
                <w:rFonts w:ascii="Arial" w:cs="Arial" w:hAnsi="Arial"/>
                <w:sz w:val="24"/>
                <w:szCs w:val="24"/>
                <w:lang w:val="ru-RU" w:eastAsia="ru-RU"/>
              </w:rPr>
              <w:t>Автоматизована звітність у реальному часі</w:t>
            </w:r>
          </w:p>
        </w:tc>
      </w:tr>
    </w:tbl>
    <w:p w14:paraId="F95CF0F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[43]</w:t>
      </w:r>
    </w:p>
    <w:p w14:paraId="E5DB402B">
      <w:pPr>
        <w:pStyle w:val="style0"/>
        <w:spacing w:after="0" w:lineRule="auto" w:line="360"/>
        <w:ind w:firstLine="709"/>
        <w:jc w:val="both"/>
        <w:rPr>
          <w:rFonts w:ascii="Arial" w:cs="Arial" w:hAnsi="Arial"/>
          <w:sz w:val="28"/>
          <w:szCs w:val="28"/>
          <w:lang w:val="ru-RU" w:eastAsia="ru-RU"/>
        </w:rPr>
      </w:pPr>
    </w:p>
    <w:p w14:paraId="5064826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Одним із ключових напрямів реінжинірингу для ТОВ «Економ Плюс» є впровадження автоматизованої системи управління запасами. Зростання запасів на 55,55% у 2025 році свідчить про неефективність поточної системи управління.</w:t>
      </w:r>
    </w:p>
    <w:p w14:paraId="0CA6ED7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Пропоноване рішення включає:</w:t>
      </w:r>
    </w:p>
    <w:p w14:paraId="2AD04394">
      <w:pPr>
        <w:pStyle w:val="style179"/>
        <w:numPr>
          <w:ilvl w:val="0"/>
          <w:numId w:val="41"/>
        </w:numPr>
        <w:tabs>
          <w:tab w:val="left" w:leader="none" w:pos="993"/>
          <w:tab w:val="left" w:leader="none" w:pos="3261"/>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впровадження системи автоматичного замовлення (Auto-Replenishment)</w:t>
      </w:r>
      <w:r>
        <w:rPr>
          <w:rFonts w:ascii="Arial" w:cs="Arial" w:hAnsi="Arial"/>
          <w:sz w:val="28"/>
          <w:szCs w:val="28"/>
          <w:lang w:val="uk-UA" w:eastAsia="ru-RU"/>
        </w:rPr>
        <w:t xml:space="preserve"> на основі аналізу продажів та прогнозування попиту;</w:t>
      </w:r>
    </w:p>
    <w:p w14:paraId="658FA383">
      <w:pPr>
        <w:pStyle w:val="style179"/>
        <w:numPr>
          <w:ilvl w:val="0"/>
          <w:numId w:val="41"/>
        </w:numPr>
        <w:tabs>
          <w:tab w:val="left" w:leader="none" w:pos="993"/>
          <w:tab w:val="left" w:leader="none" w:pos="3261"/>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використання RFID-технологій</w:t>
      </w:r>
      <w:r>
        <w:rPr>
          <w:rFonts w:ascii="Arial" w:cs="Arial" w:hAnsi="Arial"/>
          <w:sz w:val="28"/>
          <w:szCs w:val="28"/>
          <w:lang w:val="uk-UA" w:eastAsia="ru-RU"/>
        </w:rPr>
        <w:t xml:space="preserve"> для відстеження руху товарів у реальному часі;</w:t>
      </w:r>
    </w:p>
    <w:p w14:paraId="791EB6F1">
      <w:pPr>
        <w:pStyle w:val="style179"/>
        <w:numPr>
          <w:ilvl w:val="0"/>
          <w:numId w:val="41"/>
        </w:numPr>
        <w:tabs>
          <w:tab w:val="left" w:leader="none" w:pos="993"/>
          <w:tab w:val="left" w:leader="none" w:pos="3261"/>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впровадження ABC/XYZ-аналізу</w:t>
      </w:r>
      <w:r>
        <w:rPr>
          <w:rFonts w:ascii="Arial" w:cs="Arial" w:hAnsi="Arial"/>
          <w:sz w:val="28"/>
          <w:szCs w:val="28"/>
          <w:lang w:val="uk-UA" w:eastAsia="ru-RU"/>
        </w:rPr>
        <w:t xml:space="preserve"> для диференційованого управління різними категоріями запасів;</w:t>
      </w:r>
    </w:p>
    <w:p w14:paraId="FA9AE088">
      <w:pPr>
        <w:pStyle w:val="style179"/>
        <w:numPr>
          <w:ilvl w:val="0"/>
          <w:numId w:val="41"/>
        </w:numPr>
        <w:tabs>
          <w:tab w:val="left" w:leader="none" w:pos="993"/>
          <w:tab w:val="left" w:leader="none" w:pos="3261"/>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налаштування системи страхових запасів</w:t>
      </w:r>
      <w:r>
        <w:rPr>
          <w:rFonts w:ascii="Arial" w:cs="Arial" w:hAnsi="Arial"/>
          <w:sz w:val="28"/>
          <w:szCs w:val="28"/>
          <w:lang w:val="uk-UA" w:eastAsia="ru-RU"/>
        </w:rPr>
        <w:t xml:space="preserve"> для мінімізації ризиків дефіциту.</w:t>
      </w:r>
    </w:p>
    <w:p w14:paraId="113DFBA8">
      <w:pPr>
        <w:pStyle w:val="style179"/>
        <w:tabs>
          <w:tab w:val="left" w:leader="none" w:pos="993"/>
          <w:tab w:val="left" w:leader="none" w:pos="3261"/>
        </w:tabs>
        <w:spacing w:after="0" w:lineRule="auto" w:line="360"/>
        <w:ind w:left="0" w:firstLine="709"/>
        <w:jc w:val="both"/>
        <w:rPr>
          <w:rFonts w:ascii="Arial" w:cs="Arial" w:hAnsi="Arial"/>
          <w:bCs/>
          <w:sz w:val="28"/>
          <w:szCs w:val="28"/>
          <w:lang w:val="ru-RU" w:eastAsia="ru-RU"/>
        </w:rPr>
      </w:pPr>
      <w:r>
        <w:rPr>
          <w:rFonts w:ascii="Arial" w:cs="Arial" w:hAnsi="Arial"/>
          <w:sz w:val="28"/>
          <w:szCs w:val="28"/>
          <w:lang w:val="uk-UA" w:eastAsia="ru-RU"/>
        </w:rPr>
        <w:t xml:space="preserve">Очікувані результати впровадження автоматизованої системи управління запасами </w:t>
      </w:r>
      <w:r>
        <w:rPr>
          <w:rFonts w:ascii="Arial" w:cs="Arial" w:hAnsi="Arial"/>
          <w:bCs/>
          <w:sz w:val="28"/>
          <w:szCs w:val="28"/>
          <w:lang w:val="ru-RU" w:eastAsia="ru-RU"/>
        </w:rPr>
        <w:t xml:space="preserve">зазначено в таблиці 3.2. </w:t>
      </w:r>
    </w:p>
    <w:p w14:paraId="9BF5D592">
      <w:pPr>
        <w:pStyle w:val="style179"/>
        <w:tabs>
          <w:tab w:val="left" w:leader="none" w:pos="993"/>
          <w:tab w:val="left" w:leader="none" w:pos="3261"/>
        </w:tabs>
        <w:spacing w:after="0" w:lineRule="auto" w:line="360"/>
        <w:ind w:left="0"/>
        <w:jc w:val="both"/>
        <w:rPr>
          <w:rFonts w:ascii="Arial" w:cs="Arial" w:hAnsi="Arial"/>
          <w:color w:val="ff0000"/>
          <w:sz w:val="28"/>
          <w:szCs w:val="28"/>
          <w:lang w:val="uk-UA" w:eastAsia="ru-RU"/>
        </w:rPr>
      </w:pPr>
    </w:p>
    <w:p w14:paraId="0C0089C5">
      <w:pPr>
        <w:pStyle w:val="style0"/>
        <w:spacing w:after="0" w:lineRule="auto" w:line="360"/>
        <w:jc w:val="center"/>
        <w:rPr>
          <w:rFonts w:ascii="Arial" w:cs="Arial" w:hAnsi="Arial"/>
          <w:iCs/>
          <w:sz w:val="28"/>
          <w:szCs w:val="28"/>
          <w:lang w:val="ru-RU" w:eastAsia="ru-RU"/>
        </w:rPr>
      </w:pPr>
      <w:r>
        <w:rPr>
          <w:rFonts w:ascii="Arial" w:cs="Arial" w:hAnsi="Arial"/>
          <w:iCs/>
          <w:sz w:val="28"/>
          <w:szCs w:val="28"/>
          <w:lang w:val="uk-UA" w:eastAsia="ru-RU"/>
        </w:rPr>
        <w:t xml:space="preserve">Таблиця </w:t>
      </w:r>
      <w:r>
        <w:rPr>
          <w:rFonts w:ascii="Arial" w:cs="Arial" w:hAnsi="Arial"/>
          <w:iCs/>
          <w:sz w:val="28"/>
          <w:szCs w:val="28"/>
          <w:lang w:val="ru-RU" w:eastAsia="ru-RU"/>
        </w:rPr>
        <w:t>3</w:t>
      </w:r>
      <w:r>
        <w:rPr>
          <w:rFonts w:ascii="Arial" w:cs="Arial" w:hAnsi="Arial"/>
          <w:iCs/>
          <w:sz w:val="28"/>
          <w:szCs w:val="28"/>
          <w:lang w:val="uk-UA" w:eastAsia="ru-RU"/>
        </w:rPr>
        <w:t>.2</w:t>
      </w:r>
      <w:r>
        <w:rPr>
          <w:rFonts w:ascii="Arial" w:cs="Arial" w:hAnsi="Arial"/>
          <w:iCs/>
          <w:sz w:val="28"/>
          <w:szCs w:val="28"/>
          <w:lang w:val="ru-RU" w:eastAsia="ru-RU"/>
        </w:rPr>
        <w:t xml:space="preserve"> – </w:t>
      </w:r>
      <w:r>
        <w:rPr>
          <w:rFonts w:ascii="Arial" w:cs="Arial" w:hAnsi="Arial"/>
          <w:bCs/>
          <w:sz w:val="28"/>
          <w:szCs w:val="28"/>
          <w:lang w:val="uk-UA" w:eastAsia="ru-RU"/>
        </w:rPr>
        <w:t>Очікувані результати впровадження автоматизованої системи управління запасами</w:t>
      </w:r>
    </w:p>
    <w:tbl>
      <w:tblPr>
        <w:tblStyle w:val="style154"/>
        <w:tblW w:w="0" w:type="auto"/>
        <w:tblLook w:val="04A0" w:firstRow="1" w:lastRow="0" w:firstColumn="1" w:lastColumn="0" w:noHBand="0" w:noVBand="1"/>
      </w:tblPr>
      <w:tblGrid>
        <w:gridCol w:w="2689"/>
        <w:gridCol w:w="2268"/>
        <w:gridCol w:w="2264"/>
        <w:gridCol w:w="2408"/>
      </w:tblGrid>
      <w:tr w14:paraId="C9762621">
        <w:trPr/>
        <w:tc>
          <w:tcPr>
            <w:tcW w:w="2689" w:type="dxa"/>
            <w:tcBorders/>
            <w:vAlign w:val="center"/>
          </w:tcPr>
          <w:p w14:paraId="2671D5E5">
            <w:pPr>
              <w:pStyle w:val="style0"/>
              <w:spacing w:lineRule="auto" w:line="360"/>
              <w:jc w:val="both"/>
              <w:rPr>
                <w:rFonts w:ascii="Arial" w:cs="Arial" w:hAnsi="Arial"/>
                <w:sz w:val="24"/>
                <w:szCs w:val="24"/>
                <w:lang w:eastAsia="uk-UA"/>
              </w:rPr>
            </w:pPr>
            <w:r>
              <w:rPr>
                <w:rFonts w:ascii="Arial" w:cs="Arial" w:hAnsi="Arial"/>
                <w:sz w:val="24"/>
                <w:szCs w:val="24"/>
                <w:lang w:val="ru-RU" w:eastAsia="ru-RU"/>
              </w:rPr>
              <w:t>Показник</w:t>
            </w:r>
          </w:p>
        </w:tc>
        <w:tc>
          <w:tcPr>
            <w:tcW w:w="2268" w:type="dxa"/>
            <w:tcBorders/>
            <w:vAlign w:val="center"/>
          </w:tcPr>
          <w:p w14:paraId="44744C4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Поточне значення</w:t>
            </w:r>
          </w:p>
        </w:tc>
        <w:tc>
          <w:tcPr>
            <w:tcW w:w="2264" w:type="dxa"/>
            <w:tcBorders/>
            <w:vAlign w:val="center"/>
          </w:tcPr>
          <w:p w14:paraId="EE5303D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Цільове значення</w:t>
            </w:r>
          </w:p>
        </w:tc>
        <w:tc>
          <w:tcPr>
            <w:tcW w:w="2408" w:type="dxa"/>
            <w:tcBorders/>
            <w:vAlign w:val="center"/>
          </w:tcPr>
          <w:p w14:paraId="382E6A7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Очікувана зміна</w:t>
            </w:r>
          </w:p>
        </w:tc>
      </w:tr>
      <w:tr w14:paraId="7124121E">
        <w:tblPrEx/>
        <w:trPr/>
        <w:tc>
          <w:tcPr>
            <w:tcW w:w="2689" w:type="dxa"/>
            <w:tcBorders/>
            <w:vAlign w:val="center"/>
          </w:tcPr>
          <w:p w14:paraId="E4E591F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Оборотність запасів (разів/рік)</w:t>
            </w:r>
          </w:p>
        </w:tc>
        <w:tc>
          <w:tcPr>
            <w:tcW w:w="2268" w:type="dxa"/>
            <w:tcBorders/>
            <w:vAlign w:val="center"/>
          </w:tcPr>
          <w:p w14:paraId="6BC5F19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8-10 (оцінка)</w:t>
            </w:r>
          </w:p>
        </w:tc>
        <w:tc>
          <w:tcPr>
            <w:tcW w:w="2264" w:type="dxa"/>
            <w:tcBorders/>
            <w:vAlign w:val="center"/>
          </w:tcPr>
          <w:p w14:paraId="B87A83E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12-15</w:t>
            </w:r>
          </w:p>
        </w:tc>
        <w:tc>
          <w:tcPr>
            <w:tcW w:w="2408" w:type="dxa"/>
            <w:tcBorders/>
            <w:vAlign w:val="center"/>
          </w:tcPr>
          <w:p w14:paraId="365DEBF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+30-50%</w:t>
            </w:r>
          </w:p>
        </w:tc>
      </w:tr>
      <w:tr w14:paraId="DF63C397">
        <w:tblPrEx/>
        <w:trPr/>
        <w:tc>
          <w:tcPr>
            <w:tcW w:w="2689" w:type="dxa"/>
            <w:tcBorders/>
            <w:vAlign w:val="center"/>
          </w:tcPr>
          <w:p w14:paraId="B29FD8B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Частка неліквідних запасів</w:t>
            </w:r>
          </w:p>
        </w:tc>
        <w:tc>
          <w:tcPr>
            <w:tcW w:w="2268" w:type="dxa"/>
            <w:tcBorders/>
            <w:vAlign w:val="center"/>
          </w:tcPr>
          <w:p w14:paraId="017A2F7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невідомо</w:t>
            </w:r>
          </w:p>
        </w:tc>
        <w:tc>
          <w:tcPr>
            <w:tcW w:w="2264" w:type="dxa"/>
            <w:tcBorders/>
            <w:vAlign w:val="center"/>
          </w:tcPr>
          <w:p w14:paraId="B914D16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&lt;5%</w:t>
            </w:r>
          </w:p>
        </w:tc>
        <w:tc>
          <w:tcPr>
            <w:tcW w:w="2408" w:type="dxa"/>
            <w:tcBorders/>
            <w:vAlign w:val="center"/>
          </w:tcPr>
          <w:p w14:paraId="1158491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суттєве зниження</w:t>
            </w:r>
          </w:p>
        </w:tc>
      </w:tr>
      <w:tr w14:paraId="3855A426">
        <w:tblPrEx/>
        <w:trPr/>
        <w:tc>
          <w:tcPr>
            <w:tcW w:w="2689" w:type="dxa"/>
            <w:tcBorders/>
            <w:vAlign w:val="center"/>
          </w:tcPr>
          <w:p w14:paraId="3F880919">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Точність прогнозування попиту</w:t>
            </w:r>
          </w:p>
        </w:tc>
        <w:tc>
          <w:tcPr>
            <w:tcW w:w="2268" w:type="dxa"/>
            <w:tcBorders/>
            <w:vAlign w:val="center"/>
          </w:tcPr>
          <w:p w14:paraId="A5D298C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низька</w:t>
            </w:r>
          </w:p>
        </w:tc>
        <w:tc>
          <w:tcPr>
            <w:tcW w:w="2264" w:type="dxa"/>
            <w:tcBorders/>
            <w:vAlign w:val="center"/>
          </w:tcPr>
          <w:p w14:paraId="A3F961B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&gt;85%</w:t>
            </w:r>
          </w:p>
        </w:tc>
        <w:tc>
          <w:tcPr>
            <w:tcW w:w="2408" w:type="dxa"/>
            <w:tcBorders/>
            <w:vAlign w:val="center"/>
          </w:tcPr>
          <w:p w14:paraId="5C47DBC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w:t>
            </w:r>
          </w:p>
        </w:tc>
      </w:tr>
      <w:tr w14:paraId="FCB0011E">
        <w:tblPrEx/>
        <w:trPr/>
        <w:tc>
          <w:tcPr>
            <w:tcW w:w="2689" w:type="dxa"/>
            <w:tcBorders/>
            <w:vAlign w:val="center"/>
          </w:tcPr>
          <w:p w14:paraId="0473271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Витрати на зберігання запасів</w:t>
            </w:r>
          </w:p>
        </w:tc>
        <w:tc>
          <w:tcPr>
            <w:tcW w:w="2268" w:type="dxa"/>
            <w:tcBorders/>
            <w:vAlign w:val="center"/>
          </w:tcPr>
          <w:p w14:paraId="FE3ACE1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базовий рівень</w:t>
            </w:r>
          </w:p>
        </w:tc>
        <w:tc>
          <w:tcPr>
            <w:tcW w:w="2264" w:type="dxa"/>
            <w:tcBorders/>
            <w:vAlign w:val="center"/>
          </w:tcPr>
          <w:p w14:paraId="380C17E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-15-20%</w:t>
            </w:r>
          </w:p>
        </w:tc>
        <w:tc>
          <w:tcPr>
            <w:tcW w:w="2408" w:type="dxa"/>
            <w:tcBorders/>
            <w:vAlign w:val="center"/>
          </w:tcPr>
          <w:p w14:paraId="23C8CCF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зниження</w:t>
            </w:r>
          </w:p>
        </w:tc>
      </w:tr>
    </w:tbl>
    <w:p w14:paraId="78BCF8AC">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5652996A">
      <w:pPr>
        <w:pStyle w:val="style0"/>
        <w:spacing w:after="0" w:lineRule="auto" w:line="360"/>
        <w:ind w:firstLine="709"/>
        <w:jc w:val="both"/>
        <w:rPr>
          <w:rFonts w:ascii="Arial" w:cs="Arial" w:hAnsi="Arial"/>
          <w:sz w:val="28"/>
          <w:szCs w:val="28"/>
          <w:lang w:val="uk-UA" w:eastAsia="ru-RU"/>
        </w:rPr>
      </w:pPr>
    </w:p>
    <w:p w14:paraId="4770446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Організаційна структура ТОВ «Економ Плюс» є лінійно-функціональною, що передбачає високий рівень централізації управлінських рішень на рівні топ-менеджменту. Така модель має як переваги (єдність управління, чіткість вертикальних зв'язків), так і </w:t>
      </w:r>
      <w:r>
        <w:rPr>
          <w:rFonts w:ascii="Arial" w:cs="Arial" w:hAnsi="Arial"/>
          <w:sz w:val="28"/>
          <w:szCs w:val="28"/>
          <w:lang w:val="uk-UA" w:eastAsia="ru-RU"/>
        </w:rPr>
        <w:t>недоліки (уповільнення прийняття рішень, перевантаження вищого керівництва).</w:t>
      </w:r>
    </w:p>
    <w:p w14:paraId="DFC867F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підвищення ефективності управління пропонується здійснити перерозподіл повноважень шляхом делегування частини функцій від топ-менеджменту до лінійних керівників (регіональних менеджерів, директорів магазинів).</w:t>
      </w:r>
    </w:p>
    <w:p w14:paraId="1DE97A76">
      <w:pPr>
        <w:pStyle w:val="style0"/>
        <w:spacing w:after="0" w:lineRule="auto" w:line="360"/>
        <w:ind w:firstLine="709"/>
        <w:jc w:val="both"/>
        <w:rPr>
          <w:rFonts w:ascii="Arial" w:cs="Arial" w:hAnsi="Arial"/>
          <w:bCs/>
          <w:iCs/>
          <w:sz w:val="28"/>
          <w:szCs w:val="28"/>
          <w:lang w:val="ru-RU" w:eastAsia="ru-RU"/>
        </w:rPr>
      </w:pPr>
      <w:r>
        <w:rPr>
          <w:rFonts w:ascii="Arial" w:cs="Arial" w:hAnsi="Arial"/>
          <w:bCs/>
          <w:iCs/>
          <w:sz w:val="28"/>
          <w:szCs w:val="28"/>
          <w:lang w:val="uk-UA" w:eastAsia="ru-RU"/>
        </w:rPr>
        <w:t xml:space="preserve">Пропонований перерозподіл повноважень у ТОВ «Економ Плюс» </w:t>
      </w:r>
      <w:r>
        <w:rPr>
          <w:rFonts w:ascii="Arial" w:cs="Arial" w:hAnsi="Arial"/>
          <w:bCs/>
          <w:iCs/>
          <w:sz w:val="28"/>
          <w:szCs w:val="28"/>
          <w:lang w:val="ru-RU" w:eastAsia="ru-RU"/>
        </w:rPr>
        <w:t xml:space="preserve">зазначено в таблиці 3.3. </w:t>
      </w:r>
    </w:p>
    <w:p w14:paraId="2779306F">
      <w:pPr>
        <w:pStyle w:val="style0"/>
        <w:spacing w:after="0" w:lineRule="auto" w:line="360"/>
        <w:ind w:firstLine="709"/>
        <w:jc w:val="both"/>
        <w:rPr>
          <w:rFonts w:ascii="Arial" w:cs="Arial" w:hAnsi="Arial"/>
          <w:bCs/>
          <w:iCs/>
          <w:color w:val="ff0000"/>
          <w:sz w:val="28"/>
          <w:szCs w:val="28"/>
          <w:lang w:val="uk-UA" w:eastAsia="ru-RU"/>
        </w:rPr>
      </w:pPr>
    </w:p>
    <w:p w14:paraId="4858957B">
      <w:pPr>
        <w:pStyle w:val="style0"/>
        <w:spacing w:after="0" w:lineRule="auto" w:line="360"/>
        <w:jc w:val="center"/>
        <w:rPr>
          <w:rFonts w:ascii="Arial" w:cs="Arial" w:hAnsi="Arial"/>
          <w:iCs/>
          <w:sz w:val="28"/>
          <w:szCs w:val="28"/>
          <w:lang w:val="ru-RU" w:eastAsia="ru-RU"/>
        </w:rPr>
      </w:pPr>
      <w:r>
        <w:rPr>
          <w:rFonts w:ascii="Arial" w:cs="Arial" w:hAnsi="Arial"/>
          <w:iCs/>
          <w:sz w:val="28"/>
          <w:szCs w:val="28"/>
          <w:lang w:val="uk-UA" w:eastAsia="ru-RU"/>
        </w:rPr>
        <w:t xml:space="preserve">Таблиця </w:t>
      </w:r>
      <w:r>
        <w:rPr>
          <w:rFonts w:ascii="Arial" w:cs="Arial" w:hAnsi="Arial"/>
          <w:iCs/>
          <w:sz w:val="28"/>
          <w:szCs w:val="28"/>
          <w:lang w:val="ru-RU" w:eastAsia="ru-RU"/>
        </w:rPr>
        <w:t>3</w:t>
      </w:r>
      <w:r>
        <w:rPr>
          <w:rFonts w:ascii="Arial" w:cs="Arial" w:hAnsi="Arial"/>
          <w:iCs/>
          <w:sz w:val="28"/>
          <w:szCs w:val="28"/>
          <w:lang w:val="uk-UA" w:eastAsia="ru-RU"/>
        </w:rPr>
        <w:t>.3</w:t>
      </w:r>
      <w:r>
        <w:rPr>
          <w:rFonts w:ascii="Arial" w:cs="Arial" w:hAnsi="Arial"/>
          <w:iCs/>
          <w:sz w:val="28"/>
          <w:szCs w:val="28"/>
          <w:lang w:val="ru-RU" w:eastAsia="ru-RU"/>
        </w:rPr>
        <w:t xml:space="preserve"> – </w:t>
      </w:r>
      <w:r>
        <w:rPr>
          <w:rFonts w:ascii="Arial" w:cs="Arial" w:hAnsi="Arial"/>
          <w:bCs/>
          <w:sz w:val="28"/>
          <w:szCs w:val="28"/>
          <w:lang w:val="uk-UA" w:eastAsia="ru-RU"/>
        </w:rPr>
        <w:t>Пропонований перерозподіл повноважень у ТОВ «Економ Плюс»</w:t>
      </w:r>
    </w:p>
    <w:tbl>
      <w:tblPr>
        <w:tblStyle w:val="style154"/>
        <w:tblW w:w="9817" w:type="dxa"/>
        <w:tblLook w:val="04A0" w:firstRow="1" w:lastRow="0" w:firstColumn="1" w:lastColumn="0" w:noHBand="0" w:noVBand="1"/>
      </w:tblPr>
      <w:tblGrid>
        <w:gridCol w:w="2921"/>
        <w:gridCol w:w="2260"/>
        <w:gridCol w:w="2313"/>
        <w:gridCol w:w="2325"/>
      </w:tblGrid>
      <w:tr w14:paraId="689981C9">
        <w:trPr>
          <w:trHeight w:val="954" w:hRule="atLeast"/>
        </w:trPr>
        <w:tc>
          <w:tcPr>
            <w:tcW w:w="2793" w:type="dxa"/>
            <w:tcBorders/>
            <w:vAlign w:val="center"/>
          </w:tcPr>
          <w:p w14:paraId="69426775">
            <w:pPr>
              <w:pStyle w:val="style0"/>
              <w:jc w:val="both"/>
              <w:rPr>
                <w:rFonts w:ascii="Arial" w:cs="Arial" w:hAnsi="Arial"/>
                <w:sz w:val="24"/>
                <w:szCs w:val="24"/>
                <w:lang w:eastAsia="uk-UA"/>
              </w:rPr>
            </w:pPr>
            <w:r>
              <w:rPr>
                <w:rFonts w:ascii="Arial" w:cs="Arial" w:hAnsi="Arial"/>
                <w:sz w:val="24"/>
                <w:szCs w:val="24"/>
                <w:lang w:val="ru-RU" w:eastAsia="ru-RU"/>
              </w:rPr>
              <w:t>Функція/Повноваження</w:t>
            </w:r>
          </w:p>
        </w:tc>
        <w:tc>
          <w:tcPr>
            <w:tcW w:w="2312" w:type="dxa"/>
            <w:tcBorders/>
            <w:vAlign w:val="center"/>
          </w:tcPr>
          <w:p w14:paraId="493BBE1B">
            <w:pPr>
              <w:pStyle w:val="style0"/>
              <w:jc w:val="both"/>
              <w:rPr>
                <w:rFonts w:ascii="Arial" w:cs="Arial" w:hAnsi="Arial"/>
                <w:sz w:val="24"/>
                <w:szCs w:val="24"/>
                <w:lang w:val="ru-RU" w:eastAsia="ru-RU"/>
              </w:rPr>
            </w:pPr>
            <w:r>
              <w:rPr>
                <w:rFonts w:ascii="Arial" w:cs="Arial" w:hAnsi="Arial"/>
                <w:sz w:val="24"/>
                <w:szCs w:val="24"/>
                <w:lang w:val="ru-RU" w:eastAsia="ru-RU"/>
              </w:rPr>
              <w:t>Поточний рівень прийняття</w:t>
            </w:r>
          </w:p>
        </w:tc>
        <w:tc>
          <w:tcPr>
            <w:tcW w:w="2350" w:type="dxa"/>
            <w:tcBorders/>
            <w:vAlign w:val="center"/>
          </w:tcPr>
          <w:p w14:paraId="31C37B5C">
            <w:pPr>
              <w:pStyle w:val="style0"/>
              <w:jc w:val="both"/>
              <w:rPr>
                <w:rFonts w:ascii="Arial" w:cs="Arial" w:hAnsi="Arial"/>
                <w:sz w:val="24"/>
                <w:szCs w:val="24"/>
                <w:lang w:val="ru-RU" w:eastAsia="ru-RU"/>
              </w:rPr>
            </w:pPr>
            <w:r>
              <w:rPr>
                <w:rFonts w:ascii="Arial" w:cs="Arial" w:hAnsi="Arial"/>
                <w:sz w:val="24"/>
                <w:szCs w:val="24"/>
                <w:lang w:val="ru-RU" w:eastAsia="ru-RU"/>
              </w:rPr>
              <w:t>Пропонований рівень</w:t>
            </w:r>
          </w:p>
        </w:tc>
        <w:tc>
          <w:tcPr>
            <w:tcW w:w="2362" w:type="dxa"/>
            <w:tcBorders/>
            <w:vAlign w:val="center"/>
          </w:tcPr>
          <w:p w14:paraId="A3322EF0">
            <w:pPr>
              <w:pStyle w:val="style0"/>
              <w:jc w:val="both"/>
              <w:rPr>
                <w:rFonts w:ascii="Arial" w:cs="Arial" w:hAnsi="Arial"/>
                <w:sz w:val="24"/>
                <w:szCs w:val="24"/>
                <w:lang w:val="ru-RU" w:eastAsia="ru-RU"/>
              </w:rPr>
            </w:pPr>
            <w:r>
              <w:rPr>
                <w:rFonts w:ascii="Arial" w:cs="Arial" w:hAnsi="Arial"/>
                <w:sz w:val="24"/>
                <w:szCs w:val="24"/>
                <w:lang w:val="ru-RU" w:eastAsia="ru-RU"/>
              </w:rPr>
              <w:t>Обґрунтування</w:t>
            </w:r>
          </w:p>
        </w:tc>
      </w:tr>
      <w:tr w14:paraId="0EFE286C">
        <w:tblPrEx/>
        <w:trPr>
          <w:trHeight w:val="1004" w:hRule="atLeast"/>
        </w:trPr>
        <w:tc>
          <w:tcPr>
            <w:tcW w:w="2793" w:type="dxa"/>
            <w:tcBorders/>
            <w:vAlign w:val="center"/>
          </w:tcPr>
          <w:p w14:paraId="33B057B8">
            <w:pPr>
              <w:pStyle w:val="style0"/>
              <w:jc w:val="both"/>
              <w:rPr>
                <w:rFonts w:ascii="Arial" w:cs="Arial" w:hAnsi="Arial"/>
                <w:sz w:val="24"/>
                <w:szCs w:val="24"/>
                <w:lang w:val="ru-RU" w:eastAsia="ru-RU"/>
              </w:rPr>
            </w:pPr>
            <w:r>
              <w:rPr>
                <w:rFonts w:ascii="Arial" w:cs="Arial" w:hAnsi="Arial"/>
                <w:sz w:val="24"/>
                <w:szCs w:val="24"/>
                <w:lang w:val="ru-RU" w:eastAsia="ru-RU"/>
              </w:rPr>
              <w:t>Оперативне ціноутворення</w:t>
            </w:r>
          </w:p>
        </w:tc>
        <w:tc>
          <w:tcPr>
            <w:tcW w:w="2312" w:type="dxa"/>
            <w:tcBorders/>
            <w:vAlign w:val="center"/>
          </w:tcPr>
          <w:p w14:paraId="CF23E547">
            <w:pPr>
              <w:pStyle w:val="style0"/>
              <w:jc w:val="both"/>
              <w:rPr>
                <w:rFonts w:ascii="Arial" w:cs="Arial" w:hAnsi="Arial"/>
                <w:sz w:val="24"/>
                <w:szCs w:val="24"/>
                <w:lang w:val="ru-RU" w:eastAsia="ru-RU"/>
              </w:rPr>
            </w:pPr>
            <w:r>
              <w:rPr>
                <w:rFonts w:ascii="Arial" w:cs="Arial" w:hAnsi="Arial"/>
                <w:sz w:val="24"/>
                <w:szCs w:val="24"/>
                <w:lang w:val="ru-RU" w:eastAsia="ru-RU"/>
              </w:rPr>
              <w:t>Топ-менеджмент</w:t>
            </w:r>
          </w:p>
        </w:tc>
        <w:tc>
          <w:tcPr>
            <w:tcW w:w="2350" w:type="dxa"/>
            <w:tcBorders/>
            <w:vAlign w:val="center"/>
          </w:tcPr>
          <w:p w14:paraId="D22D25B0">
            <w:pPr>
              <w:pStyle w:val="style0"/>
              <w:jc w:val="both"/>
              <w:rPr>
                <w:rFonts w:ascii="Arial" w:cs="Arial" w:hAnsi="Arial"/>
                <w:sz w:val="24"/>
                <w:szCs w:val="24"/>
                <w:lang w:val="ru-RU" w:eastAsia="ru-RU"/>
              </w:rPr>
            </w:pPr>
            <w:r>
              <w:rPr>
                <w:rFonts w:ascii="Arial" w:cs="Arial" w:hAnsi="Arial"/>
                <w:sz w:val="24"/>
                <w:szCs w:val="24"/>
                <w:lang w:val="ru-RU" w:eastAsia="ru-RU"/>
              </w:rPr>
              <w:t>Регіональний менеджер</w:t>
            </w:r>
          </w:p>
        </w:tc>
        <w:tc>
          <w:tcPr>
            <w:tcW w:w="2362" w:type="dxa"/>
            <w:tcBorders/>
            <w:vAlign w:val="center"/>
          </w:tcPr>
          <w:p w14:paraId="3E939702">
            <w:pPr>
              <w:pStyle w:val="style0"/>
              <w:jc w:val="both"/>
              <w:rPr>
                <w:rFonts w:ascii="Arial" w:cs="Arial" w:hAnsi="Arial"/>
                <w:sz w:val="24"/>
                <w:szCs w:val="24"/>
                <w:lang w:val="ru-RU" w:eastAsia="ru-RU"/>
              </w:rPr>
            </w:pPr>
            <w:r>
              <w:rPr>
                <w:rFonts w:ascii="Arial" w:cs="Arial" w:hAnsi="Arial"/>
                <w:sz w:val="24"/>
                <w:szCs w:val="24"/>
                <w:lang w:val="ru-RU" w:eastAsia="ru-RU"/>
              </w:rPr>
              <w:t>Швидке реагування на локальну конкуренцію</w:t>
            </w:r>
          </w:p>
        </w:tc>
      </w:tr>
      <w:tr w14:paraId="FC7E97FF">
        <w:tblPrEx/>
        <w:trPr>
          <w:trHeight w:val="849" w:hRule="atLeast"/>
        </w:trPr>
        <w:tc>
          <w:tcPr>
            <w:tcW w:w="2793" w:type="dxa"/>
            <w:tcBorders/>
            <w:vAlign w:val="center"/>
          </w:tcPr>
          <w:p w14:paraId="E08E73FE">
            <w:pPr>
              <w:pStyle w:val="style0"/>
              <w:jc w:val="both"/>
              <w:rPr>
                <w:rFonts w:ascii="Arial" w:cs="Arial" w:hAnsi="Arial"/>
                <w:sz w:val="24"/>
                <w:szCs w:val="24"/>
                <w:lang w:val="ru-RU" w:eastAsia="ru-RU"/>
              </w:rPr>
            </w:pPr>
            <w:r>
              <w:rPr>
                <w:rFonts w:ascii="Arial" w:cs="Arial" w:hAnsi="Arial"/>
                <w:sz w:val="24"/>
                <w:szCs w:val="24"/>
                <w:lang w:val="ru-RU" w:eastAsia="ru-RU"/>
              </w:rPr>
              <w:t>Коригування асортименту</w:t>
            </w:r>
          </w:p>
        </w:tc>
        <w:tc>
          <w:tcPr>
            <w:tcW w:w="2312" w:type="dxa"/>
            <w:tcBorders/>
            <w:vAlign w:val="center"/>
          </w:tcPr>
          <w:p w14:paraId="E9BB767A">
            <w:pPr>
              <w:pStyle w:val="style0"/>
              <w:jc w:val="both"/>
              <w:rPr>
                <w:rFonts w:ascii="Arial" w:cs="Arial" w:hAnsi="Arial"/>
                <w:sz w:val="24"/>
                <w:szCs w:val="24"/>
                <w:lang w:val="ru-RU" w:eastAsia="ru-RU"/>
              </w:rPr>
            </w:pPr>
            <w:r>
              <w:rPr>
                <w:rFonts w:ascii="Arial" w:cs="Arial" w:hAnsi="Arial"/>
                <w:sz w:val="24"/>
                <w:szCs w:val="24"/>
                <w:lang w:val="ru-RU" w:eastAsia="ru-RU"/>
              </w:rPr>
              <w:t>Відділ закупівель</w:t>
            </w:r>
          </w:p>
        </w:tc>
        <w:tc>
          <w:tcPr>
            <w:tcW w:w="2350" w:type="dxa"/>
            <w:tcBorders/>
            <w:vAlign w:val="center"/>
          </w:tcPr>
          <w:p w14:paraId="A8AD78A0">
            <w:pPr>
              <w:pStyle w:val="style0"/>
              <w:jc w:val="both"/>
              <w:rPr>
                <w:rFonts w:ascii="Arial" w:cs="Arial" w:hAnsi="Arial"/>
                <w:sz w:val="24"/>
                <w:szCs w:val="24"/>
                <w:lang w:val="ru-RU" w:eastAsia="ru-RU"/>
              </w:rPr>
            </w:pPr>
            <w:r>
              <w:rPr>
                <w:rFonts w:ascii="Arial" w:cs="Arial" w:hAnsi="Arial"/>
                <w:sz w:val="24"/>
                <w:szCs w:val="24"/>
                <w:lang w:val="ru-RU" w:eastAsia="ru-RU"/>
              </w:rPr>
              <w:t>Директор магазину</w:t>
            </w:r>
          </w:p>
        </w:tc>
        <w:tc>
          <w:tcPr>
            <w:tcW w:w="2362" w:type="dxa"/>
            <w:tcBorders/>
            <w:vAlign w:val="center"/>
          </w:tcPr>
          <w:p w14:paraId="810F5C97">
            <w:pPr>
              <w:pStyle w:val="style0"/>
              <w:jc w:val="both"/>
              <w:rPr>
                <w:rFonts w:ascii="Arial" w:cs="Arial" w:hAnsi="Arial"/>
                <w:sz w:val="24"/>
                <w:szCs w:val="24"/>
                <w:lang w:val="ru-RU" w:eastAsia="ru-RU"/>
              </w:rPr>
            </w:pPr>
            <w:r>
              <w:rPr>
                <w:rFonts w:ascii="Arial" w:cs="Arial" w:hAnsi="Arial"/>
                <w:sz w:val="24"/>
                <w:szCs w:val="24"/>
                <w:lang w:val="ru-RU" w:eastAsia="ru-RU"/>
              </w:rPr>
              <w:t>Врахування локального попиту</w:t>
            </w:r>
          </w:p>
        </w:tc>
      </w:tr>
      <w:tr w14:paraId="FF0C44D7">
        <w:tblPrEx/>
        <w:trPr>
          <w:trHeight w:val="833" w:hRule="atLeast"/>
        </w:trPr>
        <w:tc>
          <w:tcPr>
            <w:tcW w:w="2793" w:type="dxa"/>
            <w:tcBorders/>
            <w:vAlign w:val="center"/>
          </w:tcPr>
          <w:p w14:paraId="EB5E0064">
            <w:pPr>
              <w:pStyle w:val="style0"/>
              <w:jc w:val="both"/>
              <w:rPr>
                <w:rFonts w:ascii="Arial" w:cs="Arial" w:hAnsi="Arial"/>
                <w:sz w:val="24"/>
                <w:szCs w:val="24"/>
                <w:lang w:val="ru-RU" w:eastAsia="ru-RU"/>
              </w:rPr>
            </w:pPr>
            <w:r>
              <w:rPr>
                <w:rFonts w:ascii="Arial" w:cs="Arial" w:hAnsi="Arial"/>
                <w:sz w:val="24"/>
                <w:szCs w:val="24"/>
                <w:lang w:val="ru-RU" w:eastAsia="ru-RU"/>
              </w:rPr>
              <w:t>Рекрутинг лінійного персоналу</w:t>
            </w:r>
          </w:p>
        </w:tc>
        <w:tc>
          <w:tcPr>
            <w:tcW w:w="2312" w:type="dxa"/>
            <w:tcBorders/>
            <w:vAlign w:val="center"/>
          </w:tcPr>
          <w:p w14:paraId="ED2A2FA3">
            <w:pPr>
              <w:pStyle w:val="style0"/>
              <w:jc w:val="both"/>
              <w:rPr>
                <w:rFonts w:ascii="Arial" w:cs="Arial" w:hAnsi="Arial"/>
                <w:sz w:val="24"/>
                <w:szCs w:val="24"/>
                <w:lang w:val="ru-RU" w:eastAsia="ru-RU"/>
              </w:rPr>
            </w:pPr>
            <w:r>
              <w:rPr>
                <w:rFonts w:ascii="Arial" w:cs="Arial" w:hAnsi="Arial"/>
                <w:sz w:val="24"/>
                <w:szCs w:val="24"/>
                <w:lang w:val="ru-RU" w:eastAsia="ru-RU"/>
              </w:rPr>
              <w:t>HR-відділ</w:t>
            </w:r>
          </w:p>
        </w:tc>
        <w:tc>
          <w:tcPr>
            <w:tcW w:w="2350" w:type="dxa"/>
            <w:tcBorders/>
            <w:vAlign w:val="center"/>
          </w:tcPr>
          <w:p w14:paraId="EE6BAA3C">
            <w:pPr>
              <w:pStyle w:val="style0"/>
              <w:jc w:val="both"/>
              <w:rPr>
                <w:rFonts w:ascii="Arial" w:cs="Arial" w:hAnsi="Arial"/>
                <w:sz w:val="24"/>
                <w:szCs w:val="24"/>
                <w:lang w:val="ru-RU" w:eastAsia="ru-RU"/>
              </w:rPr>
            </w:pPr>
            <w:r>
              <w:rPr>
                <w:rFonts w:ascii="Arial" w:cs="Arial" w:hAnsi="Arial"/>
                <w:sz w:val="24"/>
                <w:szCs w:val="24"/>
                <w:lang w:val="ru-RU" w:eastAsia="ru-RU"/>
              </w:rPr>
              <w:t>Директор магазину</w:t>
            </w:r>
          </w:p>
        </w:tc>
        <w:tc>
          <w:tcPr>
            <w:tcW w:w="2362" w:type="dxa"/>
            <w:tcBorders/>
            <w:vAlign w:val="center"/>
          </w:tcPr>
          <w:p w14:paraId="5BCA4F20">
            <w:pPr>
              <w:pStyle w:val="style0"/>
              <w:jc w:val="both"/>
              <w:rPr>
                <w:rFonts w:ascii="Arial" w:cs="Arial" w:hAnsi="Arial"/>
                <w:sz w:val="24"/>
                <w:szCs w:val="24"/>
                <w:lang w:val="ru-RU" w:eastAsia="ru-RU"/>
              </w:rPr>
            </w:pPr>
            <w:r>
              <w:rPr>
                <w:rFonts w:ascii="Arial" w:cs="Arial" w:hAnsi="Arial"/>
                <w:sz w:val="24"/>
                <w:szCs w:val="24"/>
                <w:lang w:val="ru-RU" w:eastAsia="ru-RU"/>
              </w:rPr>
              <w:t>Прискорення закриття вакансій</w:t>
            </w:r>
          </w:p>
        </w:tc>
      </w:tr>
      <w:tr w14:paraId="4357FC00">
        <w:tblPrEx/>
        <w:trPr>
          <w:trHeight w:val="972" w:hRule="atLeast"/>
        </w:trPr>
        <w:tc>
          <w:tcPr>
            <w:tcW w:w="2793" w:type="dxa"/>
            <w:tcBorders/>
            <w:vAlign w:val="center"/>
          </w:tcPr>
          <w:p w14:paraId="D2E0756E">
            <w:pPr>
              <w:pStyle w:val="style0"/>
              <w:jc w:val="both"/>
              <w:rPr>
                <w:rFonts w:ascii="Arial" w:cs="Arial" w:hAnsi="Arial"/>
                <w:sz w:val="24"/>
                <w:szCs w:val="24"/>
                <w:lang w:val="ru-RU" w:eastAsia="ru-RU"/>
              </w:rPr>
            </w:pPr>
            <w:r>
              <w:rPr>
                <w:rFonts w:ascii="Arial" w:cs="Arial" w:hAnsi="Arial"/>
                <w:sz w:val="24"/>
                <w:szCs w:val="24"/>
                <w:lang w:val="ru-RU" w:eastAsia="ru-RU"/>
              </w:rPr>
              <w:t>Проведення локальних промоакцій</w:t>
            </w:r>
          </w:p>
        </w:tc>
        <w:tc>
          <w:tcPr>
            <w:tcW w:w="2312" w:type="dxa"/>
            <w:tcBorders/>
            <w:vAlign w:val="center"/>
          </w:tcPr>
          <w:p w14:paraId="A264CCE2">
            <w:pPr>
              <w:pStyle w:val="style0"/>
              <w:jc w:val="both"/>
              <w:rPr>
                <w:rFonts w:ascii="Arial" w:cs="Arial" w:hAnsi="Arial"/>
                <w:sz w:val="24"/>
                <w:szCs w:val="24"/>
                <w:lang w:val="ru-RU" w:eastAsia="ru-RU"/>
              </w:rPr>
            </w:pPr>
            <w:r>
              <w:rPr>
                <w:rFonts w:ascii="Arial" w:cs="Arial" w:hAnsi="Arial"/>
                <w:sz w:val="24"/>
                <w:szCs w:val="24"/>
                <w:lang w:val="ru-RU" w:eastAsia="ru-RU"/>
              </w:rPr>
              <w:t>Відділ маркетингу</w:t>
            </w:r>
          </w:p>
        </w:tc>
        <w:tc>
          <w:tcPr>
            <w:tcW w:w="2350" w:type="dxa"/>
            <w:tcBorders/>
            <w:vAlign w:val="center"/>
          </w:tcPr>
          <w:p w14:paraId="4251673E">
            <w:pPr>
              <w:pStyle w:val="style0"/>
              <w:jc w:val="both"/>
              <w:rPr>
                <w:rFonts w:ascii="Arial" w:cs="Arial" w:hAnsi="Arial"/>
                <w:sz w:val="24"/>
                <w:szCs w:val="24"/>
                <w:lang w:val="ru-RU" w:eastAsia="ru-RU"/>
              </w:rPr>
            </w:pPr>
            <w:r>
              <w:rPr>
                <w:rFonts w:ascii="Arial" w:cs="Arial" w:hAnsi="Arial"/>
                <w:sz w:val="24"/>
                <w:szCs w:val="24"/>
                <w:lang w:val="ru-RU" w:eastAsia="ru-RU"/>
              </w:rPr>
              <w:t>Регіональний менеджер</w:t>
            </w:r>
          </w:p>
        </w:tc>
        <w:tc>
          <w:tcPr>
            <w:tcW w:w="2362" w:type="dxa"/>
            <w:tcBorders/>
            <w:vAlign w:val="center"/>
          </w:tcPr>
          <w:p w14:paraId="FF8FAA93">
            <w:pPr>
              <w:pStyle w:val="style0"/>
              <w:jc w:val="both"/>
              <w:rPr>
                <w:rFonts w:ascii="Arial" w:cs="Arial" w:hAnsi="Arial"/>
                <w:sz w:val="24"/>
                <w:szCs w:val="24"/>
                <w:lang w:val="ru-RU" w:eastAsia="ru-RU"/>
              </w:rPr>
            </w:pPr>
            <w:r>
              <w:rPr>
                <w:rFonts w:ascii="Arial" w:cs="Arial" w:hAnsi="Arial"/>
                <w:sz w:val="24"/>
                <w:szCs w:val="24"/>
                <w:lang w:val="ru-RU" w:eastAsia="ru-RU"/>
              </w:rPr>
              <w:t>Адаптація до регіональної специфіки</w:t>
            </w:r>
          </w:p>
        </w:tc>
      </w:tr>
      <w:tr w14:paraId="DFECD5E5">
        <w:tblPrEx/>
        <w:trPr>
          <w:trHeight w:val="845" w:hRule="atLeast"/>
        </w:trPr>
        <w:tc>
          <w:tcPr>
            <w:tcW w:w="2793" w:type="dxa"/>
            <w:tcBorders/>
            <w:vAlign w:val="center"/>
          </w:tcPr>
          <w:p w14:paraId="42AEFDD4">
            <w:pPr>
              <w:pStyle w:val="style0"/>
              <w:jc w:val="both"/>
              <w:rPr>
                <w:rFonts w:ascii="Arial" w:cs="Arial" w:hAnsi="Arial"/>
                <w:sz w:val="24"/>
                <w:szCs w:val="24"/>
                <w:lang w:val="ru-RU" w:eastAsia="ru-RU"/>
              </w:rPr>
            </w:pPr>
            <w:r>
              <w:rPr>
                <w:rFonts w:ascii="Arial" w:cs="Arial" w:hAnsi="Arial"/>
                <w:sz w:val="24"/>
                <w:szCs w:val="24"/>
                <w:lang w:val="ru-RU" w:eastAsia="ru-RU"/>
              </w:rPr>
              <w:t>Управління змінами персоналу</w:t>
            </w:r>
          </w:p>
        </w:tc>
        <w:tc>
          <w:tcPr>
            <w:tcW w:w="2312" w:type="dxa"/>
            <w:tcBorders/>
            <w:vAlign w:val="center"/>
          </w:tcPr>
          <w:p w14:paraId="561F6A1E">
            <w:pPr>
              <w:pStyle w:val="style0"/>
              <w:jc w:val="both"/>
              <w:rPr>
                <w:rFonts w:ascii="Arial" w:cs="Arial" w:hAnsi="Arial"/>
                <w:sz w:val="24"/>
                <w:szCs w:val="24"/>
                <w:lang w:val="ru-RU" w:eastAsia="ru-RU"/>
              </w:rPr>
            </w:pPr>
            <w:r>
              <w:rPr>
                <w:rFonts w:ascii="Arial" w:cs="Arial" w:hAnsi="Arial"/>
                <w:sz w:val="24"/>
                <w:szCs w:val="24"/>
                <w:lang w:val="ru-RU" w:eastAsia="ru-RU"/>
              </w:rPr>
              <w:t>Директор магазину</w:t>
            </w:r>
          </w:p>
        </w:tc>
        <w:tc>
          <w:tcPr>
            <w:tcW w:w="2350" w:type="dxa"/>
            <w:tcBorders/>
            <w:vAlign w:val="center"/>
          </w:tcPr>
          <w:p w14:paraId="757B94F4">
            <w:pPr>
              <w:pStyle w:val="style0"/>
              <w:jc w:val="both"/>
              <w:rPr>
                <w:rFonts w:ascii="Arial" w:cs="Arial" w:hAnsi="Arial"/>
                <w:sz w:val="24"/>
                <w:szCs w:val="24"/>
                <w:lang w:val="ru-RU" w:eastAsia="ru-RU"/>
              </w:rPr>
            </w:pPr>
            <w:r>
              <w:rPr>
                <w:rFonts w:ascii="Arial" w:cs="Arial" w:hAnsi="Arial"/>
                <w:sz w:val="24"/>
                <w:szCs w:val="24"/>
                <w:lang w:val="ru-RU" w:eastAsia="ru-RU"/>
              </w:rPr>
              <w:t>Затверджено</w:t>
            </w:r>
          </w:p>
        </w:tc>
        <w:tc>
          <w:tcPr>
            <w:tcW w:w="2362" w:type="dxa"/>
            <w:tcBorders/>
            <w:vAlign w:val="center"/>
          </w:tcPr>
          <w:p w14:paraId="50A878AE">
            <w:pPr>
              <w:pStyle w:val="style0"/>
              <w:jc w:val="both"/>
              <w:rPr>
                <w:rFonts w:ascii="Arial" w:cs="Arial" w:hAnsi="Arial"/>
                <w:sz w:val="24"/>
                <w:szCs w:val="24"/>
                <w:lang w:val="ru-RU" w:eastAsia="ru-RU"/>
              </w:rPr>
            </w:pPr>
            <w:r>
              <w:rPr>
                <w:rFonts w:ascii="Arial" w:cs="Arial" w:hAnsi="Arial"/>
                <w:sz w:val="24"/>
                <w:szCs w:val="24"/>
                <w:lang w:val="ru-RU" w:eastAsia="ru-RU"/>
              </w:rPr>
              <w:t>Кадрова автономія</w:t>
            </w:r>
          </w:p>
        </w:tc>
      </w:tr>
    </w:tbl>
    <w:p w14:paraId="2FF7E14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39FCCDE9">
      <w:pPr>
        <w:pStyle w:val="style0"/>
        <w:spacing w:after="0" w:lineRule="auto" w:line="360"/>
        <w:ind w:firstLine="709"/>
        <w:jc w:val="both"/>
        <w:rPr>
          <w:rFonts w:ascii="Arial" w:cs="Arial" w:hAnsi="Arial"/>
          <w:sz w:val="28"/>
          <w:szCs w:val="28"/>
          <w:lang w:val="uk-UA" w:eastAsia="ru-RU"/>
        </w:rPr>
      </w:pPr>
    </w:p>
    <w:p w14:paraId="1AAB4974">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забезпечення ефективності перерозподілу повноважень необхідно дотримуватись наступних принципів:</w:t>
      </w:r>
    </w:p>
    <w:p w14:paraId="FA5CDCAC">
      <w:pPr>
        <w:pStyle w:val="style179"/>
        <w:numPr>
          <w:ilvl w:val="0"/>
          <w:numId w:val="4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принцип відповідності</w:t>
      </w:r>
      <w:r>
        <w:rPr>
          <w:rFonts w:ascii="Arial" w:cs="Arial" w:hAnsi="Arial"/>
          <w:sz w:val="28"/>
          <w:szCs w:val="28"/>
          <w:lang w:val="uk-UA" w:eastAsia="ru-RU"/>
        </w:rPr>
        <w:t xml:space="preserve"> – делеговані повноваження мають відповідати рівню відповідальності та компетентності працівника;</w:t>
      </w:r>
    </w:p>
    <w:p w14:paraId="2659B3A8">
      <w:pPr>
        <w:pStyle w:val="style179"/>
        <w:numPr>
          <w:ilvl w:val="0"/>
          <w:numId w:val="4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принцип єдиноначальності</w:t>
      </w:r>
      <w:r>
        <w:rPr>
          <w:rFonts w:ascii="Arial" w:cs="Arial" w:hAnsi="Arial"/>
          <w:sz w:val="28"/>
          <w:szCs w:val="28"/>
          <w:lang w:val="uk-UA" w:eastAsia="ru-RU"/>
        </w:rPr>
        <w:t xml:space="preserve"> – кожен працівник повинен отримувати розпорядження від одного керівника;</w:t>
      </w:r>
    </w:p>
    <w:p w14:paraId="9A8E4CE6">
      <w:pPr>
        <w:pStyle w:val="style179"/>
        <w:numPr>
          <w:ilvl w:val="0"/>
          <w:numId w:val="4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принцип делегування за результатами</w:t>
      </w:r>
      <w:r>
        <w:rPr>
          <w:rFonts w:ascii="Arial" w:cs="Arial" w:hAnsi="Arial"/>
          <w:sz w:val="28"/>
          <w:szCs w:val="28"/>
          <w:lang w:val="uk-UA" w:eastAsia="ru-RU"/>
        </w:rPr>
        <w:t xml:space="preserve"> – оцінювати слід кінцевий результат, а не процес його досягнення;</w:t>
      </w:r>
    </w:p>
    <w:p w14:paraId="F3D69C8B">
      <w:pPr>
        <w:pStyle w:val="style179"/>
        <w:numPr>
          <w:ilvl w:val="0"/>
          <w:numId w:val="4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принцип достатньої інформації</w:t>
      </w:r>
      <w:r>
        <w:rPr>
          <w:rFonts w:ascii="Arial" w:cs="Arial" w:hAnsi="Arial"/>
          <w:sz w:val="28"/>
          <w:szCs w:val="28"/>
          <w:lang w:val="uk-UA" w:eastAsia="ru-RU"/>
        </w:rPr>
        <w:t xml:space="preserve"> – делегування повноважень має супроводжуватися наданням необхідної інформації;</w:t>
      </w:r>
    </w:p>
    <w:p w14:paraId="CA1D19C9">
      <w:pPr>
        <w:pStyle w:val="style179"/>
        <w:numPr>
          <w:ilvl w:val="0"/>
          <w:numId w:val="4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принцип зворотного зв'язку</w:t>
      </w:r>
      <w:r>
        <w:rPr>
          <w:rFonts w:ascii="Arial" w:cs="Arial" w:hAnsi="Arial"/>
          <w:sz w:val="28"/>
          <w:szCs w:val="28"/>
          <w:lang w:val="uk-UA" w:eastAsia="ru-RU"/>
        </w:rPr>
        <w:t xml:space="preserve"> – регулярне інформування про результати виконання делегованих завдань.</w:t>
      </w:r>
    </w:p>
    <w:p w14:paraId="63A5B28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Agile (гнучке управління) – це сукупність підходів та методологій управління, що базуються на ітеративному розвитку, динамічному формуванні вимог та забезпеченні їх реалізації в результаті постійної взаємодії всередині самоврядних робочих груп. Хоча Agile виник у сфері розробки програмного забезпечення, сьогодні його принципи успішно застосовуються в різних галузях, включаючи роздрібну торгівлю.</w:t>
      </w:r>
    </w:p>
    <w:p w14:paraId="85EBEB2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Scrum є найпоширенішою Agile-методологією, що передбачає роботу невеликих, самоврядних крос-функціональних команд, які працюють короткими ітераціями (спринтами), регулярно адаптуючи свій процес на основі зворотного зв'язку .</w:t>
      </w:r>
    </w:p>
    <w:p w14:paraId="E72950D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ТОВ «Економ Плюс» впровадження Agile-підходів означатиме:</w:t>
      </w:r>
    </w:p>
    <w:p w14:paraId="ACC3F68F">
      <w:pPr>
        <w:pStyle w:val="style179"/>
        <w:numPr>
          <w:ilvl w:val="0"/>
          <w:numId w:val="43"/>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перехід від довгих річних планів до гнучкого планування на 2-4 тижні;</w:t>
      </w:r>
    </w:p>
    <w:p w14:paraId="646832E9">
      <w:pPr>
        <w:pStyle w:val="style179"/>
        <w:numPr>
          <w:ilvl w:val="0"/>
          <w:numId w:val="43"/>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створення крос-функціональних команд для вирішення конкретних завдань;</w:t>
      </w:r>
    </w:p>
    <w:p w14:paraId="05EAC947">
      <w:pPr>
        <w:pStyle w:val="style179"/>
        <w:numPr>
          <w:ilvl w:val="0"/>
          <w:numId w:val="43"/>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регулярні зустрічі для синхронізації та ретроспективи;</w:t>
      </w:r>
    </w:p>
    <w:p w14:paraId="7E2CE938">
      <w:pPr>
        <w:pStyle w:val="style179"/>
        <w:numPr>
          <w:ilvl w:val="0"/>
          <w:numId w:val="43"/>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орієнтацію на створення цінності для клієнта.</w:t>
      </w:r>
    </w:p>
    <w:p w14:paraId="1F1C751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Успішний досвід впровадження Agile в українських компаніях, зокрема у Fozzy Group, де Agile-трансформація торкнулася логістичних та операційних підрозділів, свідчить про доцільність застосування цих підходів у роздрібній торгівлі.</w:t>
      </w:r>
    </w:p>
    <w:p w14:paraId="BC66425B">
      <w:pPr>
        <w:pStyle w:val="style0"/>
        <w:spacing w:after="0" w:lineRule="auto" w:line="360"/>
        <w:ind w:firstLine="709"/>
        <w:jc w:val="both"/>
        <w:rPr>
          <w:rFonts w:ascii="Arial" w:cs="Arial" w:hAnsi="Arial"/>
          <w:bCs/>
          <w:iCs/>
          <w:sz w:val="28"/>
          <w:szCs w:val="28"/>
          <w:lang w:val="ru-RU" w:eastAsia="ru-RU"/>
        </w:rPr>
      </w:pPr>
      <w:r>
        <w:rPr>
          <w:rFonts w:ascii="Arial" w:cs="Arial" w:hAnsi="Arial"/>
          <w:sz w:val="28"/>
          <w:szCs w:val="28"/>
          <w:lang w:val="uk-UA" w:eastAsia="ru-RU"/>
        </w:rPr>
        <w:t xml:space="preserve">Традиційний Scrum, розроблений для IT-команд, потребує адаптації для застосування в роздрібній торгівлі. </w:t>
      </w:r>
      <w:r>
        <w:rPr>
          <w:rFonts w:ascii="Arial" w:cs="Arial" w:hAnsi="Arial"/>
          <w:sz w:val="28"/>
          <w:szCs w:val="28"/>
          <w:lang w:val="ru-RU" w:eastAsia="ru-RU"/>
        </w:rPr>
        <w:t xml:space="preserve">Адаптація Scrum-ролей для ТОВ «Економ Плюс» </w:t>
      </w:r>
      <w:r>
        <w:rPr>
          <w:rFonts w:ascii="Arial" w:cs="Arial" w:hAnsi="Arial"/>
          <w:bCs/>
          <w:iCs/>
          <w:sz w:val="28"/>
          <w:szCs w:val="28"/>
          <w:lang w:val="ru-RU" w:eastAsia="ru-RU"/>
        </w:rPr>
        <w:t>зазначено в таблиці 3.4.</w:t>
      </w:r>
    </w:p>
    <w:p w14:paraId="39DAE10E">
      <w:pPr>
        <w:pStyle w:val="style0"/>
        <w:spacing w:after="0" w:lineRule="auto" w:line="360"/>
        <w:jc w:val="both"/>
        <w:rPr>
          <w:rFonts w:ascii="Arial" w:cs="Arial" w:hAnsi="Arial"/>
          <w:color w:val="ff0000"/>
          <w:sz w:val="28"/>
          <w:szCs w:val="28"/>
          <w:lang w:val="uk-UA" w:eastAsia="ru-RU"/>
        </w:rPr>
      </w:pPr>
    </w:p>
    <w:p w14:paraId="9B45CCBF">
      <w:pPr>
        <w:pStyle w:val="style0"/>
        <w:spacing w:after="0" w:lineRule="auto" w:line="360"/>
        <w:jc w:val="center"/>
        <w:rPr>
          <w:rFonts w:ascii="Arial" w:cs="Arial" w:hAnsi="Arial"/>
          <w:sz w:val="28"/>
          <w:szCs w:val="28"/>
          <w:lang w:val="uk-UA" w:eastAsia="ru-RU"/>
        </w:rPr>
      </w:pPr>
      <w:r>
        <w:rPr>
          <w:rFonts w:ascii="Arial" w:cs="Arial" w:hAnsi="Arial"/>
          <w:sz w:val="28"/>
          <w:szCs w:val="28"/>
          <w:lang w:val="uk-UA" w:eastAsia="ru-RU"/>
        </w:rPr>
        <w:t xml:space="preserve">Таблиця 3.4. – Адаптація </w:t>
      </w:r>
      <w:r>
        <w:rPr>
          <w:rFonts w:ascii="Arial" w:cs="Arial" w:hAnsi="Arial"/>
          <w:sz w:val="28"/>
          <w:szCs w:val="28"/>
          <w:lang w:val="ru-RU" w:eastAsia="ru-RU"/>
        </w:rPr>
        <w:t>Scrum</w:t>
      </w:r>
      <w:r>
        <w:rPr>
          <w:rFonts w:ascii="Arial" w:cs="Arial" w:hAnsi="Arial"/>
          <w:sz w:val="28"/>
          <w:szCs w:val="28"/>
          <w:lang w:val="uk-UA" w:eastAsia="ru-RU"/>
        </w:rPr>
        <w:t>-ролей для ТОВ «Економ Плюс»</w:t>
      </w:r>
    </w:p>
    <w:tbl>
      <w:tblPr>
        <w:tblStyle w:val="style154"/>
        <w:tblW w:w="0" w:type="auto"/>
        <w:tblLook w:val="04A0" w:firstRow="1" w:lastRow="0" w:firstColumn="1" w:lastColumn="0" w:noHBand="0" w:noVBand="1"/>
      </w:tblPr>
      <w:tblGrid>
        <w:gridCol w:w="2093"/>
        <w:gridCol w:w="3260"/>
        <w:gridCol w:w="3999"/>
      </w:tblGrid>
      <w:tr w14:paraId="84900631">
        <w:trPr>
          <w:trHeight w:val="349" w:hRule="atLeast"/>
        </w:trPr>
        <w:tc>
          <w:tcPr>
            <w:tcW w:w="2093" w:type="dxa"/>
            <w:tcBorders/>
            <w:vAlign w:val="center"/>
          </w:tcPr>
          <w:p w14:paraId="6E8AFE7F">
            <w:pPr>
              <w:pStyle w:val="style0"/>
              <w:spacing w:lineRule="auto" w:line="360"/>
              <w:jc w:val="both"/>
              <w:rPr>
                <w:rFonts w:ascii="Arial" w:cs="Arial" w:hAnsi="Arial"/>
                <w:sz w:val="24"/>
                <w:szCs w:val="24"/>
                <w:lang w:eastAsia="uk-UA"/>
              </w:rPr>
            </w:pPr>
            <w:r>
              <w:rPr>
                <w:rFonts w:ascii="Arial" w:cs="Arial" w:hAnsi="Arial"/>
                <w:sz w:val="24"/>
                <w:szCs w:val="24"/>
                <w:lang w:val="ru-RU" w:eastAsia="ru-RU"/>
              </w:rPr>
              <w:t>Scrum</w:t>
            </w:r>
            <w:r>
              <w:rPr>
                <w:rFonts w:ascii="Arial" w:cs="Arial" w:hAnsi="Arial"/>
                <w:sz w:val="24"/>
                <w:szCs w:val="24"/>
                <w:lang w:eastAsia="ru-RU"/>
              </w:rPr>
              <w:t>-роль</w:t>
            </w:r>
          </w:p>
        </w:tc>
        <w:tc>
          <w:tcPr>
            <w:tcW w:w="3260" w:type="dxa"/>
            <w:tcBorders/>
            <w:vAlign w:val="center"/>
          </w:tcPr>
          <w:p w14:paraId="43C89EDC">
            <w:pPr>
              <w:pStyle w:val="style0"/>
              <w:spacing w:lineRule="auto" w:line="360"/>
              <w:jc w:val="both"/>
              <w:rPr>
                <w:rFonts w:ascii="Arial" w:cs="Arial" w:hAnsi="Arial"/>
                <w:sz w:val="24"/>
                <w:szCs w:val="24"/>
                <w:lang w:eastAsia="ru-RU"/>
              </w:rPr>
            </w:pPr>
            <w:r>
              <w:rPr>
                <w:rFonts w:ascii="Arial" w:cs="Arial" w:hAnsi="Arial"/>
                <w:sz w:val="24"/>
                <w:szCs w:val="24"/>
                <w:lang w:eastAsia="ru-RU"/>
              </w:rPr>
              <w:t xml:space="preserve">Функція в </w:t>
            </w:r>
            <w:r>
              <w:rPr>
                <w:rFonts w:ascii="Arial" w:cs="Arial" w:hAnsi="Arial"/>
                <w:sz w:val="24"/>
                <w:szCs w:val="24"/>
                <w:lang w:val="ru-RU" w:eastAsia="ru-RU"/>
              </w:rPr>
              <w:t>IT</w:t>
            </w:r>
          </w:p>
        </w:tc>
        <w:tc>
          <w:tcPr>
            <w:tcW w:w="3999" w:type="dxa"/>
            <w:tcBorders/>
            <w:vAlign w:val="center"/>
          </w:tcPr>
          <w:p w14:paraId="2A5D1C3A">
            <w:pPr>
              <w:pStyle w:val="style0"/>
              <w:spacing w:lineRule="auto" w:line="360"/>
              <w:jc w:val="both"/>
              <w:rPr>
                <w:rFonts w:ascii="Arial" w:cs="Arial" w:hAnsi="Arial"/>
                <w:sz w:val="24"/>
                <w:szCs w:val="24"/>
                <w:lang w:eastAsia="ru-RU"/>
              </w:rPr>
            </w:pPr>
            <w:r>
              <w:rPr>
                <w:rFonts w:ascii="Arial" w:cs="Arial" w:hAnsi="Arial"/>
                <w:sz w:val="24"/>
                <w:szCs w:val="24"/>
                <w:lang w:eastAsia="ru-RU"/>
              </w:rPr>
              <w:t>Адаптація для ритейлу</w:t>
            </w:r>
          </w:p>
        </w:tc>
      </w:tr>
      <w:tr w14:paraId="04057610">
        <w:tblPrEx/>
        <w:trPr>
          <w:trHeight w:val="810" w:hRule="atLeast"/>
        </w:trPr>
        <w:tc>
          <w:tcPr>
            <w:tcW w:w="2093" w:type="dxa"/>
            <w:tcBorders/>
            <w:vAlign w:val="center"/>
          </w:tcPr>
          <w:p w14:paraId="35E87DD9">
            <w:pPr>
              <w:pStyle w:val="style0"/>
              <w:jc w:val="both"/>
              <w:rPr>
                <w:rFonts w:ascii="Arial" w:cs="Arial" w:hAnsi="Arial"/>
                <w:sz w:val="24"/>
                <w:szCs w:val="24"/>
                <w:lang w:eastAsia="ru-RU"/>
              </w:rPr>
            </w:pPr>
            <w:r>
              <w:rPr>
                <w:rFonts w:ascii="Arial" w:cs="Arial" w:hAnsi="Arial"/>
                <w:sz w:val="24"/>
                <w:szCs w:val="24"/>
                <w:lang w:val="ru-RU" w:eastAsia="ru-RU"/>
              </w:rPr>
              <w:t>Product</w:t>
            </w:r>
            <w:r>
              <w:rPr>
                <w:rFonts w:ascii="Arial" w:cs="Arial" w:hAnsi="Arial"/>
                <w:sz w:val="24"/>
                <w:szCs w:val="24"/>
                <w:lang w:eastAsia="ru-RU"/>
              </w:rPr>
              <w:t xml:space="preserve"> </w:t>
            </w:r>
            <w:r>
              <w:rPr>
                <w:rFonts w:ascii="Arial" w:cs="Arial" w:hAnsi="Arial"/>
                <w:sz w:val="24"/>
                <w:szCs w:val="24"/>
                <w:lang w:val="ru-RU" w:eastAsia="ru-RU"/>
              </w:rPr>
              <w:t>Owner</w:t>
            </w:r>
          </w:p>
        </w:tc>
        <w:tc>
          <w:tcPr>
            <w:tcW w:w="3260" w:type="dxa"/>
            <w:tcBorders/>
            <w:vAlign w:val="center"/>
          </w:tcPr>
          <w:p w14:paraId="29C3C3DF">
            <w:pPr>
              <w:pStyle w:val="style0"/>
              <w:jc w:val="both"/>
              <w:rPr>
                <w:rFonts w:ascii="Arial" w:cs="Arial" w:hAnsi="Arial"/>
                <w:sz w:val="24"/>
                <w:szCs w:val="24"/>
                <w:lang w:val="ru-RU" w:eastAsia="ru-RU"/>
              </w:rPr>
            </w:pPr>
            <w:r>
              <w:rPr>
                <w:rFonts w:ascii="Arial" w:cs="Arial" w:hAnsi="Arial"/>
                <w:sz w:val="24"/>
                <w:szCs w:val="24"/>
                <w:lang w:eastAsia="ru-RU"/>
              </w:rPr>
              <w:t>Відповідає за беклог</w:t>
            </w:r>
            <w:r>
              <w:rPr>
                <w:rFonts w:ascii="Arial" w:cs="Arial" w:hAnsi="Arial"/>
                <w:sz w:val="24"/>
                <w:szCs w:val="24"/>
                <w:lang w:val="ru-RU" w:eastAsia="ru-RU"/>
              </w:rPr>
              <w:t>, пріоритизує завдання</w:t>
            </w:r>
          </w:p>
        </w:tc>
        <w:tc>
          <w:tcPr>
            <w:tcW w:w="3999" w:type="dxa"/>
            <w:tcBorders/>
            <w:vAlign w:val="center"/>
          </w:tcPr>
          <w:p w14:paraId="E409633C">
            <w:pPr>
              <w:pStyle w:val="style0"/>
              <w:jc w:val="both"/>
              <w:rPr>
                <w:rFonts w:ascii="Arial" w:cs="Arial" w:hAnsi="Arial"/>
                <w:sz w:val="24"/>
                <w:szCs w:val="24"/>
                <w:lang w:val="ru-RU" w:eastAsia="ru-RU"/>
              </w:rPr>
            </w:pPr>
            <w:r>
              <w:rPr>
                <w:rFonts w:ascii="Arial" w:cs="Arial" w:hAnsi="Arial"/>
                <w:sz w:val="24"/>
                <w:szCs w:val="24"/>
                <w:lang w:val="ru-RU" w:eastAsia="ru-RU"/>
              </w:rPr>
              <w:t>Комерційний директор – визначає пріоритетні напрями, формує беклог змін</w:t>
            </w:r>
          </w:p>
        </w:tc>
      </w:tr>
      <w:tr w14:paraId="93618D3D">
        <w:tblPrEx/>
        <w:trPr>
          <w:trHeight w:val="935" w:hRule="atLeast"/>
        </w:trPr>
        <w:tc>
          <w:tcPr>
            <w:tcW w:w="2093" w:type="dxa"/>
            <w:tcBorders/>
            <w:vAlign w:val="center"/>
          </w:tcPr>
          <w:p w14:paraId="19899186">
            <w:pPr>
              <w:pStyle w:val="style0"/>
              <w:jc w:val="both"/>
              <w:rPr>
                <w:rFonts w:ascii="Arial" w:cs="Arial" w:hAnsi="Arial"/>
                <w:sz w:val="24"/>
                <w:szCs w:val="24"/>
                <w:lang w:val="ru-RU" w:eastAsia="ru-RU"/>
              </w:rPr>
            </w:pPr>
            <w:r>
              <w:rPr>
                <w:rFonts w:ascii="Arial" w:cs="Arial" w:hAnsi="Arial"/>
                <w:sz w:val="24"/>
                <w:szCs w:val="24"/>
                <w:lang w:val="ru-RU" w:eastAsia="ru-RU"/>
              </w:rPr>
              <w:t>Scrum Master</w:t>
            </w:r>
          </w:p>
        </w:tc>
        <w:tc>
          <w:tcPr>
            <w:tcW w:w="3260" w:type="dxa"/>
            <w:tcBorders/>
            <w:vAlign w:val="center"/>
          </w:tcPr>
          <w:p w14:paraId="E493F6C0">
            <w:pPr>
              <w:pStyle w:val="style0"/>
              <w:jc w:val="both"/>
              <w:rPr>
                <w:rFonts w:ascii="Arial" w:cs="Arial" w:hAnsi="Arial"/>
                <w:sz w:val="24"/>
                <w:szCs w:val="24"/>
                <w:lang w:val="ru-RU" w:eastAsia="ru-RU"/>
              </w:rPr>
            </w:pPr>
            <w:r>
              <w:rPr>
                <w:rFonts w:ascii="Arial" w:cs="Arial" w:hAnsi="Arial"/>
                <w:sz w:val="24"/>
                <w:szCs w:val="24"/>
                <w:lang w:val="ru-RU" w:eastAsia="ru-RU"/>
              </w:rPr>
              <w:t>Фасилітує процес, усуває перешкоди</w:t>
            </w:r>
          </w:p>
        </w:tc>
        <w:tc>
          <w:tcPr>
            <w:tcW w:w="3999" w:type="dxa"/>
            <w:tcBorders/>
            <w:vAlign w:val="center"/>
          </w:tcPr>
          <w:p w14:paraId="45A46B14">
            <w:pPr>
              <w:pStyle w:val="style0"/>
              <w:jc w:val="both"/>
              <w:rPr>
                <w:rFonts w:ascii="Arial" w:cs="Arial" w:hAnsi="Arial"/>
                <w:sz w:val="24"/>
                <w:szCs w:val="24"/>
                <w:lang w:val="ru-RU" w:eastAsia="ru-RU"/>
              </w:rPr>
            </w:pPr>
            <w:r>
              <w:rPr>
                <w:rFonts w:ascii="Arial" w:cs="Arial" w:hAnsi="Arial"/>
                <w:sz w:val="24"/>
                <w:szCs w:val="24"/>
                <w:lang w:val="ru-RU" w:eastAsia="ru-RU"/>
              </w:rPr>
              <w:t>Agile-коуч або уповноважений менеджер – забезпечує дотримання процесу</w:t>
            </w:r>
          </w:p>
        </w:tc>
      </w:tr>
      <w:tr w14:paraId="32CC8520">
        <w:tblPrEx/>
        <w:trPr>
          <w:trHeight w:val="594" w:hRule="atLeast"/>
        </w:trPr>
        <w:tc>
          <w:tcPr>
            <w:tcW w:w="2093" w:type="dxa"/>
            <w:tcBorders/>
            <w:vAlign w:val="center"/>
          </w:tcPr>
          <w:p w14:paraId="77A18F22">
            <w:pPr>
              <w:pStyle w:val="style0"/>
              <w:jc w:val="both"/>
              <w:rPr>
                <w:rFonts w:ascii="Arial" w:cs="Arial" w:hAnsi="Arial"/>
                <w:sz w:val="24"/>
                <w:szCs w:val="24"/>
                <w:lang w:val="ru-RU" w:eastAsia="ru-RU"/>
              </w:rPr>
            </w:pPr>
            <w:r>
              <w:rPr>
                <w:rFonts w:ascii="Arial" w:cs="Arial" w:hAnsi="Arial"/>
                <w:sz w:val="24"/>
                <w:szCs w:val="24"/>
                <w:lang w:val="ru-RU" w:eastAsia="ru-RU"/>
              </w:rPr>
              <w:t>Development Team</w:t>
            </w:r>
          </w:p>
        </w:tc>
        <w:tc>
          <w:tcPr>
            <w:tcW w:w="3260" w:type="dxa"/>
            <w:tcBorders/>
            <w:vAlign w:val="center"/>
          </w:tcPr>
          <w:p w14:paraId="5701D097">
            <w:pPr>
              <w:pStyle w:val="style0"/>
              <w:jc w:val="both"/>
              <w:rPr>
                <w:rFonts w:ascii="Arial" w:cs="Arial" w:hAnsi="Arial"/>
                <w:sz w:val="24"/>
                <w:szCs w:val="24"/>
                <w:lang w:val="ru-RU" w:eastAsia="ru-RU"/>
              </w:rPr>
            </w:pPr>
            <w:r>
              <w:rPr>
                <w:rFonts w:ascii="Arial" w:cs="Arial" w:hAnsi="Arial"/>
                <w:sz w:val="24"/>
                <w:szCs w:val="24"/>
                <w:lang w:val="ru-RU" w:eastAsia="ru-RU"/>
              </w:rPr>
              <w:t>Виконує завдання спринту</w:t>
            </w:r>
          </w:p>
        </w:tc>
        <w:tc>
          <w:tcPr>
            <w:tcW w:w="3999" w:type="dxa"/>
            <w:tcBorders/>
            <w:vAlign w:val="center"/>
          </w:tcPr>
          <w:p w14:paraId="14E55AB7">
            <w:pPr>
              <w:pStyle w:val="style0"/>
              <w:jc w:val="both"/>
              <w:rPr>
                <w:rFonts w:ascii="Arial" w:cs="Arial" w:hAnsi="Arial"/>
                <w:sz w:val="24"/>
                <w:szCs w:val="24"/>
                <w:lang w:val="ru-RU" w:eastAsia="ru-RU"/>
              </w:rPr>
            </w:pPr>
            <w:r>
              <w:rPr>
                <w:rFonts w:ascii="Arial" w:cs="Arial" w:hAnsi="Arial"/>
                <w:sz w:val="24"/>
                <w:szCs w:val="24"/>
                <w:lang w:val="ru-RU" w:eastAsia="ru-RU"/>
              </w:rPr>
              <w:t>Крос-функціональна команда – представники різних відділів</w:t>
            </w:r>
          </w:p>
        </w:tc>
      </w:tr>
    </w:tbl>
    <w:p w14:paraId="B1C6917A">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A67B9795">
      <w:pPr>
        <w:pStyle w:val="style0"/>
        <w:spacing w:after="0" w:lineRule="auto" w:line="360"/>
        <w:ind w:firstLine="709"/>
        <w:jc w:val="both"/>
        <w:rPr>
          <w:rFonts w:ascii="Arial" w:cs="Arial" w:hAnsi="Arial"/>
          <w:sz w:val="28"/>
          <w:szCs w:val="28"/>
          <w:lang w:val="ru-RU" w:eastAsia="ru-RU"/>
        </w:rPr>
      </w:pPr>
    </w:p>
    <w:p w14:paraId="1735E246">
      <w:pPr>
        <w:pStyle w:val="style0"/>
        <w:spacing w:after="0" w:lineRule="auto" w:line="360"/>
        <w:ind w:firstLine="709"/>
        <w:jc w:val="both"/>
        <w:rPr>
          <w:rFonts w:ascii="Arial" w:cs="Arial" w:hAnsi="Arial"/>
          <w:bCs/>
          <w:iCs/>
          <w:sz w:val="28"/>
          <w:szCs w:val="28"/>
          <w:lang w:val="ru-RU" w:eastAsia="ru-RU"/>
        </w:rPr>
      </w:pPr>
      <w:r>
        <w:rPr>
          <w:rFonts w:ascii="Arial" w:cs="Arial" w:hAnsi="Arial"/>
          <w:sz w:val="28"/>
          <w:szCs w:val="28"/>
          <w:lang w:val="uk-UA" w:eastAsia="ru-RU"/>
        </w:rPr>
        <w:t xml:space="preserve">Адаптація Scrum-церемоній для ТОВ «Економ Плюс» </w:t>
      </w:r>
      <w:r>
        <w:rPr>
          <w:rFonts w:ascii="Arial" w:cs="Arial" w:hAnsi="Arial"/>
          <w:bCs/>
          <w:iCs/>
          <w:sz w:val="28"/>
          <w:szCs w:val="28"/>
          <w:lang w:val="ru-RU" w:eastAsia="ru-RU"/>
        </w:rPr>
        <w:t>зазначено в таблиці 3.5.</w:t>
      </w:r>
    </w:p>
    <w:p w14:paraId="A294C7CD">
      <w:pPr>
        <w:pStyle w:val="style0"/>
        <w:spacing w:after="0" w:lineRule="auto" w:line="360"/>
        <w:jc w:val="both"/>
        <w:rPr>
          <w:rFonts w:ascii="Arial" w:cs="Arial" w:hAnsi="Arial"/>
          <w:bCs/>
          <w:iCs/>
          <w:sz w:val="28"/>
          <w:szCs w:val="28"/>
          <w:lang w:val="ru-RU" w:eastAsia="ru-RU"/>
        </w:rPr>
      </w:pPr>
    </w:p>
    <w:p w14:paraId="7534718A">
      <w:pPr>
        <w:pStyle w:val="style0"/>
        <w:spacing w:after="0" w:lineRule="auto" w:line="360"/>
        <w:jc w:val="right"/>
        <w:rPr>
          <w:rFonts w:ascii="Arial" w:cs="Arial" w:hAnsi="Arial"/>
          <w:sz w:val="28"/>
          <w:szCs w:val="28"/>
          <w:lang w:val="ru-RU" w:eastAsia="ru-RU"/>
        </w:rPr>
      </w:pPr>
      <w:r>
        <w:rPr>
          <w:rFonts w:ascii="Arial" w:cs="Arial" w:hAnsi="Arial"/>
          <w:sz w:val="28"/>
          <w:szCs w:val="28"/>
          <w:lang w:val="uk-UA" w:eastAsia="ru-RU"/>
        </w:rPr>
        <w:t xml:space="preserve">Таблиця </w:t>
      </w:r>
      <w:r>
        <w:rPr>
          <w:rFonts w:ascii="Arial" w:cs="Arial" w:hAnsi="Arial"/>
          <w:sz w:val="28"/>
          <w:szCs w:val="28"/>
          <w:lang w:val="ru-RU" w:eastAsia="ru-RU"/>
        </w:rPr>
        <w:t>3</w:t>
      </w:r>
      <w:r>
        <w:rPr>
          <w:rFonts w:ascii="Arial" w:cs="Arial" w:hAnsi="Arial"/>
          <w:sz w:val="28"/>
          <w:szCs w:val="28"/>
          <w:lang w:val="uk-UA" w:eastAsia="ru-RU"/>
        </w:rPr>
        <w:t>.5</w:t>
      </w:r>
      <w:r>
        <w:rPr>
          <w:rFonts w:ascii="Arial" w:cs="Arial" w:hAnsi="Arial"/>
          <w:sz w:val="28"/>
          <w:szCs w:val="28"/>
          <w:lang w:val="ru-RU" w:eastAsia="ru-RU"/>
        </w:rPr>
        <w:t xml:space="preserve"> – </w:t>
      </w:r>
      <w:r>
        <w:rPr>
          <w:rFonts w:ascii="Arial" w:cs="Arial" w:hAnsi="Arial"/>
          <w:sz w:val="28"/>
          <w:szCs w:val="28"/>
          <w:lang w:val="uk-UA" w:eastAsia="ru-RU"/>
        </w:rPr>
        <w:t>Адаптація Scrum-церемоній для ТОВ «Економ Плюс»</w:t>
      </w:r>
    </w:p>
    <w:tbl>
      <w:tblPr>
        <w:tblStyle w:val="style154"/>
        <w:tblW w:w="0" w:type="auto"/>
        <w:tblLook w:val="04A0" w:firstRow="1" w:lastRow="0" w:firstColumn="1" w:lastColumn="0" w:noHBand="0" w:noVBand="1"/>
      </w:tblPr>
      <w:tblGrid>
        <w:gridCol w:w="1951"/>
        <w:gridCol w:w="1559"/>
        <w:gridCol w:w="2410"/>
        <w:gridCol w:w="3709"/>
      </w:tblGrid>
      <w:tr w14:paraId="86F04020">
        <w:trPr/>
        <w:tc>
          <w:tcPr>
            <w:tcW w:w="1951" w:type="dxa"/>
            <w:tcBorders/>
            <w:vAlign w:val="center"/>
          </w:tcPr>
          <w:p w14:paraId="183A7553">
            <w:pPr>
              <w:pStyle w:val="style0"/>
              <w:jc w:val="both"/>
              <w:rPr>
                <w:rFonts w:ascii="Arial" w:cs="Arial" w:hAnsi="Arial"/>
                <w:sz w:val="24"/>
                <w:szCs w:val="24"/>
                <w:lang w:eastAsia="uk-UA"/>
              </w:rPr>
            </w:pPr>
            <w:r>
              <w:rPr>
                <w:rFonts w:ascii="Arial" w:cs="Arial" w:hAnsi="Arial"/>
                <w:sz w:val="24"/>
                <w:szCs w:val="24"/>
                <w:lang w:val="ru-RU" w:eastAsia="ru-RU"/>
              </w:rPr>
              <w:t>Церемонія</w:t>
            </w:r>
          </w:p>
        </w:tc>
        <w:tc>
          <w:tcPr>
            <w:tcW w:w="1559" w:type="dxa"/>
            <w:tcBorders/>
            <w:vAlign w:val="center"/>
          </w:tcPr>
          <w:p w14:paraId="6D58D52A">
            <w:pPr>
              <w:pStyle w:val="style0"/>
              <w:jc w:val="both"/>
              <w:rPr>
                <w:rFonts w:ascii="Arial" w:cs="Arial" w:hAnsi="Arial"/>
                <w:sz w:val="24"/>
                <w:szCs w:val="24"/>
                <w:lang w:val="ru-RU" w:eastAsia="ru-RU"/>
              </w:rPr>
            </w:pPr>
            <w:r>
              <w:rPr>
                <w:rFonts w:ascii="Arial" w:cs="Arial" w:hAnsi="Arial"/>
                <w:sz w:val="24"/>
                <w:szCs w:val="24"/>
                <w:lang w:val="ru-RU" w:eastAsia="ru-RU"/>
              </w:rPr>
              <w:t>Тривалість</w:t>
            </w:r>
          </w:p>
        </w:tc>
        <w:tc>
          <w:tcPr>
            <w:tcW w:w="2410" w:type="dxa"/>
            <w:tcBorders/>
            <w:vAlign w:val="center"/>
          </w:tcPr>
          <w:p w14:paraId="738FC4A3">
            <w:pPr>
              <w:pStyle w:val="style0"/>
              <w:jc w:val="both"/>
              <w:rPr>
                <w:rFonts w:ascii="Arial" w:cs="Arial" w:hAnsi="Arial"/>
                <w:sz w:val="24"/>
                <w:szCs w:val="24"/>
                <w:lang w:val="ru-RU" w:eastAsia="ru-RU"/>
              </w:rPr>
            </w:pPr>
            <w:r>
              <w:rPr>
                <w:rFonts w:ascii="Arial" w:cs="Arial" w:hAnsi="Arial"/>
                <w:sz w:val="24"/>
                <w:szCs w:val="24"/>
                <w:lang w:val="ru-RU" w:eastAsia="ru-RU"/>
              </w:rPr>
              <w:t>Частота</w:t>
            </w:r>
          </w:p>
        </w:tc>
        <w:tc>
          <w:tcPr>
            <w:tcW w:w="3709" w:type="dxa"/>
            <w:tcBorders/>
            <w:vAlign w:val="center"/>
          </w:tcPr>
          <w:p w14:paraId="7AB7A591">
            <w:pPr>
              <w:pStyle w:val="style0"/>
              <w:jc w:val="both"/>
              <w:rPr>
                <w:rFonts w:ascii="Arial" w:cs="Arial" w:hAnsi="Arial"/>
                <w:sz w:val="24"/>
                <w:szCs w:val="24"/>
                <w:lang w:val="ru-RU" w:eastAsia="ru-RU"/>
              </w:rPr>
            </w:pPr>
            <w:r>
              <w:rPr>
                <w:rFonts w:ascii="Arial" w:cs="Arial" w:hAnsi="Arial"/>
                <w:sz w:val="24"/>
                <w:szCs w:val="24"/>
                <w:lang w:val="ru-RU" w:eastAsia="ru-RU"/>
              </w:rPr>
              <w:t>Адаптований зміст</w:t>
            </w:r>
          </w:p>
        </w:tc>
      </w:tr>
      <w:tr w14:paraId="0B8DAEF5">
        <w:tblPrEx/>
        <w:trPr>
          <w:trHeight w:val="747" w:hRule="atLeast"/>
        </w:trPr>
        <w:tc>
          <w:tcPr>
            <w:tcW w:w="1951" w:type="dxa"/>
            <w:tcBorders/>
            <w:vAlign w:val="center"/>
          </w:tcPr>
          <w:p w14:paraId="F0392995">
            <w:pPr>
              <w:pStyle w:val="style0"/>
              <w:jc w:val="both"/>
              <w:rPr>
                <w:rFonts w:ascii="Arial" w:cs="Arial" w:hAnsi="Arial"/>
                <w:sz w:val="24"/>
                <w:szCs w:val="24"/>
                <w:lang w:val="ru-RU" w:eastAsia="ru-RU"/>
              </w:rPr>
            </w:pPr>
            <w:r>
              <w:rPr>
                <w:rFonts w:ascii="Arial" w:cs="Arial" w:hAnsi="Arial"/>
                <w:sz w:val="24"/>
                <w:szCs w:val="24"/>
                <w:lang w:val="ru-RU" w:eastAsia="ru-RU"/>
              </w:rPr>
              <w:t>Sprint Planning</w:t>
            </w:r>
          </w:p>
        </w:tc>
        <w:tc>
          <w:tcPr>
            <w:tcW w:w="1559" w:type="dxa"/>
            <w:tcBorders/>
            <w:vAlign w:val="center"/>
          </w:tcPr>
          <w:p w14:paraId="FBB4489C">
            <w:pPr>
              <w:pStyle w:val="style0"/>
              <w:jc w:val="both"/>
              <w:rPr>
                <w:rFonts w:ascii="Arial" w:cs="Arial" w:hAnsi="Arial"/>
                <w:sz w:val="24"/>
                <w:szCs w:val="24"/>
                <w:lang w:val="ru-RU" w:eastAsia="ru-RU"/>
              </w:rPr>
            </w:pPr>
            <w:r>
              <w:rPr>
                <w:rFonts w:ascii="Arial" w:cs="Arial" w:hAnsi="Arial"/>
                <w:sz w:val="24"/>
                <w:szCs w:val="24"/>
                <w:lang w:val="ru-RU" w:eastAsia="ru-RU"/>
              </w:rPr>
              <w:t>2-3 години</w:t>
            </w:r>
          </w:p>
        </w:tc>
        <w:tc>
          <w:tcPr>
            <w:tcW w:w="2410" w:type="dxa"/>
            <w:tcBorders/>
            <w:vAlign w:val="center"/>
          </w:tcPr>
          <w:p w14:paraId="C7BED5DA">
            <w:pPr>
              <w:pStyle w:val="style0"/>
              <w:jc w:val="both"/>
              <w:rPr>
                <w:rFonts w:ascii="Arial" w:cs="Arial" w:hAnsi="Arial"/>
                <w:sz w:val="24"/>
                <w:szCs w:val="24"/>
                <w:lang w:val="ru-RU" w:eastAsia="ru-RU"/>
              </w:rPr>
            </w:pPr>
            <w:r>
              <w:rPr>
                <w:rFonts w:ascii="Arial" w:cs="Arial" w:hAnsi="Arial"/>
                <w:sz w:val="24"/>
                <w:szCs w:val="24"/>
                <w:lang w:val="ru-RU" w:eastAsia="ru-RU"/>
              </w:rPr>
              <w:t>Кожні 2-4 тижні</w:t>
            </w:r>
          </w:p>
        </w:tc>
        <w:tc>
          <w:tcPr>
            <w:tcW w:w="3709" w:type="dxa"/>
            <w:tcBorders/>
            <w:vAlign w:val="center"/>
          </w:tcPr>
          <w:p w14:paraId="5C91E241">
            <w:pPr>
              <w:pStyle w:val="style0"/>
              <w:jc w:val="both"/>
              <w:rPr>
                <w:rFonts w:ascii="Arial" w:cs="Arial" w:hAnsi="Arial"/>
                <w:sz w:val="24"/>
                <w:szCs w:val="24"/>
                <w:lang w:val="ru-RU" w:eastAsia="ru-RU"/>
              </w:rPr>
            </w:pPr>
            <w:r>
              <w:rPr>
                <w:rFonts w:ascii="Arial" w:cs="Arial" w:hAnsi="Arial"/>
                <w:sz w:val="24"/>
                <w:szCs w:val="24"/>
                <w:lang w:val="ru-RU" w:eastAsia="ru-RU"/>
              </w:rPr>
              <w:t>Визначення цілей та завдань на період</w:t>
            </w:r>
          </w:p>
        </w:tc>
      </w:tr>
      <w:tr w14:paraId="6B95BB91">
        <w:tblPrEx/>
        <w:trPr/>
        <w:tc>
          <w:tcPr>
            <w:tcW w:w="1951" w:type="dxa"/>
            <w:tcBorders/>
            <w:vAlign w:val="center"/>
          </w:tcPr>
          <w:p w14:paraId="2E2A4186">
            <w:pPr>
              <w:pStyle w:val="style0"/>
              <w:jc w:val="both"/>
              <w:rPr>
                <w:rFonts w:ascii="Arial" w:cs="Arial" w:hAnsi="Arial"/>
                <w:sz w:val="24"/>
                <w:szCs w:val="24"/>
                <w:lang w:val="ru-RU" w:eastAsia="ru-RU"/>
              </w:rPr>
            </w:pPr>
            <w:r>
              <w:rPr>
                <w:rFonts w:ascii="Arial" w:cs="Arial" w:hAnsi="Arial"/>
                <w:sz w:val="24"/>
                <w:szCs w:val="24"/>
                <w:lang w:val="ru-RU" w:eastAsia="ru-RU"/>
              </w:rPr>
              <w:t>Daily Stand-up</w:t>
            </w:r>
          </w:p>
        </w:tc>
        <w:tc>
          <w:tcPr>
            <w:tcW w:w="1559" w:type="dxa"/>
            <w:tcBorders/>
            <w:vAlign w:val="center"/>
          </w:tcPr>
          <w:p w14:paraId="D77BAAB6">
            <w:pPr>
              <w:pStyle w:val="style0"/>
              <w:jc w:val="both"/>
              <w:rPr>
                <w:rFonts w:ascii="Arial" w:cs="Arial" w:hAnsi="Arial"/>
                <w:sz w:val="24"/>
                <w:szCs w:val="24"/>
                <w:lang w:val="ru-RU" w:eastAsia="ru-RU"/>
              </w:rPr>
            </w:pPr>
            <w:r>
              <w:rPr>
                <w:rFonts w:ascii="Arial" w:cs="Arial" w:hAnsi="Arial"/>
                <w:sz w:val="24"/>
                <w:szCs w:val="24"/>
                <w:lang w:val="ru-RU" w:eastAsia="ru-RU"/>
              </w:rPr>
              <w:t>15 хвилин</w:t>
            </w:r>
          </w:p>
        </w:tc>
        <w:tc>
          <w:tcPr>
            <w:tcW w:w="2410" w:type="dxa"/>
            <w:tcBorders/>
            <w:vAlign w:val="center"/>
          </w:tcPr>
          <w:p w14:paraId="76DBA360">
            <w:pPr>
              <w:pStyle w:val="style0"/>
              <w:jc w:val="both"/>
              <w:rPr>
                <w:rFonts w:ascii="Arial" w:cs="Arial" w:hAnsi="Arial"/>
                <w:sz w:val="24"/>
                <w:szCs w:val="24"/>
                <w:lang w:val="ru-RU" w:eastAsia="ru-RU"/>
              </w:rPr>
            </w:pPr>
            <w:r>
              <w:rPr>
                <w:rFonts w:ascii="Arial" w:cs="Arial" w:hAnsi="Arial"/>
                <w:sz w:val="24"/>
                <w:szCs w:val="24"/>
                <w:lang w:val="ru-RU" w:eastAsia="ru-RU"/>
              </w:rPr>
              <w:t>Щодня</w:t>
            </w:r>
          </w:p>
        </w:tc>
        <w:tc>
          <w:tcPr>
            <w:tcW w:w="3709" w:type="dxa"/>
            <w:tcBorders/>
            <w:vAlign w:val="center"/>
          </w:tcPr>
          <w:p w14:paraId="A782EA2C">
            <w:pPr>
              <w:pStyle w:val="style0"/>
              <w:jc w:val="both"/>
              <w:rPr>
                <w:rFonts w:ascii="Arial" w:cs="Arial" w:hAnsi="Arial"/>
                <w:sz w:val="24"/>
                <w:szCs w:val="24"/>
                <w:lang w:val="ru-RU" w:eastAsia="ru-RU"/>
              </w:rPr>
            </w:pPr>
            <w:r>
              <w:rPr>
                <w:rFonts w:ascii="Arial" w:cs="Arial" w:hAnsi="Arial"/>
                <w:sz w:val="24"/>
                <w:szCs w:val="24"/>
                <w:lang w:val="ru-RU" w:eastAsia="ru-RU"/>
              </w:rPr>
              <w:t>Синхронізація, виявлення перешкод</w:t>
            </w:r>
          </w:p>
        </w:tc>
      </w:tr>
      <w:tr w14:paraId="2FAEE2B5">
        <w:tblPrEx/>
        <w:trPr/>
        <w:tc>
          <w:tcPr>
            <w:tcW w:w="1951" w:type="dxa"/>
            <w:tcBorders/>
            <w:vAlign w:val="center"/>
          </w:tcPr>
          <w:p w14:paraId="1D0E9F3C">
            <w:pPr>
              <w:pStyle w:val="style0"/>
              <w:jc w:val="both"/>
              <w:rPr>
                <w:rFonts w:ascii="Arial" w:cs="Arial" w:hAnsi="Arial"/>
                <w:sz w:val="24"/>
                <w:szCs w:val="24"/>
                <w:lang w:val="ru-RU" w:eastAsia="ru-RU"/>
              </w:rPr>
            </w:pPr>
            <w:r>
              <w:rPr>
                <w:rFonts w:ascii="Arial" w:cs="Arial" w:hAnsi="Arial"/>
                <w:sz w:val="24"/>
                <w:szCs w:val="24"/>
                <w:lang w:val="ru-RU" w:eastAsia="ru-RU"/>
              </w:rPr>
              <w:t>Sprint Review</w:t>
            </w:r>
          </w:p>
        </w:tc>
        <w:tc>
          <w:tcPr>
            <w:tcW w:w="1559" w:type="dxa"/>
            <w:tcBorders/>
            <w:vAlign w:val="center"/>
          </w:tcPr>
          <w:p w14:paraId="76782BA8">
            <w:pPr>
              <w:pStyle w:val="style0"/>
              <w:jc w:val="both"/>
              <w:rPr>
                <w:rFonts w:ascii="Arial" w:cs="Arial" w:hAnsi="Arial"/>
                <w:sz w:val="24"/>
                <w:szCs w:val="24"/>
                <w:lang w:val="ru-RU" w:eastAsia="ru-RU"/>
              </w:rPr>
            </w:pPr>
            <w:r>
              <w:rPr>
                <w:rFonts w:ascii="Arial" w:cs="Arial" w:hAnsi="Arial"/>
                <w:sz w:val="24"/>
                <w:szCs w:val="24"/>
                <w:lang w:val="ru-RU" w:eastAsia="ru-RU"/>
              </w:rPr>
              <w:t>1-2 години</w:t>
            </w:r>
          </w:p>
        </w:tc>
        <w:tc>
          <w:tcPr>
            <w:tcW w:w="2410" w:type="dxa"/>
            <w:tcBorders/>
            <w:vAlign w:val="center"/>
          </w:tcPr>
          <w:p w14:paraId="9AFABEF2">
            <w:pPr>
              <w:pStyle w:val="style0"/>
              <w:jc w:val="both"/>
              <w:rPr>
                <w:rFonts w:ascii="Arial" w:cs="Arial" w:hAnsi="Arial"/>
                <w:sz w:val="24"/>
                <w:szCs w:val="24"/>
                <w:lang w:val="ru-RU" w:eastAsia="ru-RU"/>
              </w:rPr>
            </w:pPr>
            <w:r>
              <w:rPr>
                <w:rFonts w:ascii="Arial" w:cs="Arial" w:hAnsi="Arial"/>
                <w:sz w:val="24"/>
                <w:szCs w:val="24"/>
                <w:lang w:val="ru-RU" w:eastAsia="ru-RU"/>
              </w:rPr>
              <w:t>Після кожного спринту</w:t>
            </w:r>
          </w:p>
        </w:tc>
        <w:tc>
          <w:tcPr>
            <w:tcW w:w="3709" w:type="dxa"/>
            <w:tcBorders/>
            <w:vAlign w:val="center"/>
          </w:tcPr>
          <w:p w14:paraId="2959095B">
            <w:pPr>
              <w:pStyle w:val="style0"/>
              <w:jc w:val="both"/>
              <w:rPr>
                <w:rFonts w:ascii="Arial" w:cs="Arial" w:hAnsi="Arial"/>
                <w:sz w:val="24"/>
                <w:szCs w:val="24"/>
                <w:lang w:val="ru-RU" w:eastAsia="ru-RU"/>
              </w:rPr>
            </w:pPr>
            <w:r>
              <w:rPr>
                <w:rFonts w:ascii="Arial" w:cs="Arial" w:hAnsi="Arial"/>
                <w:sz w:val="24"/>
                <w:szCs w:val="24"/>
                <w:lang w:val="ru-RU" w:eastAsia="ru-RU"/>
              </w:rPr>
              <w:t>Демонстрація досягнень, збір відгуків</w:t>
            </w:r>
          </w:p>
        </w:tc>
      </w:tr>
      <w:tr w14:paraId="2E136DE5">
        <w:tblPrEx/>
        <w:trPr/>
        <w:tc>
          <w:tcPr>
            <w:tcW w:w="1951" w:type="dxa"/>
            <w:tcBorders/>
            <w:vAlign w:val="center"/>
          </w:tcPr>
          <w:p w14:paraId="8CA90243">
            <w:pPr>
              <w:pStyle w:val="style0"/>
              <w:jc w:val="both"/>
              <w:rPr>
                <w:rFonts w:ascii="Arial" w:cs="Arial" w:hAnsi="Arial"/>
                <w:sz w:val="24"/>
                <w:szCs w:val="24"/>
                <w:lang w:val="ru-RU" w:eastAsia="ru-RU"/>
              </w:rPr>
            </w:pPr>
            <w:r>
              <w:rPr>
                <w:rFonts w:ascii="Arial" w:cs="Arial" w:hAnsi="Arial"/>
                <w:sz w:val="24"/>
                <w:szCs w:val="24"/>
                <w:lang w:val="ru-RU" w:eastAsia="ru-RU"/>
              </w:rPr>
              <w:t>Sprint Retrospective</w:t>
            </w:r>
          </w:p>
        </w:tc>
        <w:tc>
          <w:tcPr>
            <w:tcW w:w="1559" w:type="dxa"/>
            <w:tcBorders/>
            <w:vAlign w:val="center"/>
          </w:tcPr>
          <w:p w14:paraId="DE84FEED">
            <w:pPr>
              <w:pStyle w:val="style0"/>
              <w:jc w:val="both"/>
              <w:rPr>
                <w:rFonts w:ascii="Arial" w:cs="Arial" w:hAnsi="Arial"/>
                <w:sz w:val="24"/>
                <w:szCs w:val="24"/>
                <w:lang w:val="ru-RU" w:eastAsia="ru-RU"/>
              </w:rPr>
            </w:pPr>
            <w:r>
              <w:rPr>
                <w:rFonts w:ascii="Arial" w:cs="Arial" w:hAnsi="Arial"/>
                <w:sz w:val="24"/>
                <w:szCs w:val="24"/>
                <w:lang w:val="ru-RU" w:eastAsia="ru-RU"/>
              </w:rPr>
              <w:t>1 година</w:t>
            </w:r>
          </w:p>
        </w:tc>
        <w:tc>
          <w:tcPr>
            <w:tcW w:w="2410" w:type="dxa"/>
            <w:tcBorders/>
            <w:vAlign w:val="center"/>
          </w:tcPr>
          <w:p w14:paraId="2CBC135A">
            <w:pPr>
              <w:pStyle w:val="style0"/>
              <w:jc w:val="both"/>
              <w:rPr>
                <w:rFonts w:ascii="Arial" w:cs="Arial" w:hAnsi="Arial"/>
                <w:sz w:val="24"/>
                <w:szCs w:val="24"/>
                <w:lang w:val="ru-RU" w:eastAsia="ru-RU"/>
              </w:rPr>
            </w:pPr>
            <w:r>
              <w:rPr>
                <w:rFonts w:ascii="Arial" w:cs="Arial" w:hAnsi="Arial"/>
                <w:sz w:val="24"/>
                <w:szCs w:val="24"/>
                <w:lang w:val="ru-RU" w:eastAsia="ru-RU"/>
              </w:rPr>
              <w:t>Після кожного спринту</w:t>
            </w:r>
          </w:p>
        </w:tc>
        <w:tc>
          <w:tcPr>
            <w:tcW w:w="3709" w:type="dxa"/>
            <w:tcBorders/>
            <w:vAlign w:val="center"/>
          </w:tcPr>
          <w:p w14:paraId="BC040F43">
            <w:pPr>
              <w:pStyle w:val="style0"/>
              <w:jc w:val="both"/>
              <w:rPr>
                <w:rFonts w:ascii="Arial" w:cs="Arial" w:hAnsi="Arial"/>
                <w:sz w:val="24"/>
                <w:szCs w:val="24"/>
                <w:lang w:val="ru-RU" w:eastAsia="ru-RU"/>
              </w:rPr>
            </w:pPr>
            <w:r>
              <w:rPr>
                <w:rFonts w:ascii="Arial" w:cs="Arial" w:hAnsi="Arial"/>
                <w:sz w:val="24"/>
                <w:szCs w:val="24"/>
                <w:lang w:val="ru-RU" w:eastAsia="ru-RU"/>
              </w:rPr>
              <w:t>Аналіз процесу, визначення покращень</w:t>
            </w:r>
          </w:p>
        </w:tc>
      </w:tr>
    </w:tbl>
    <w:p w14:paraId="9C677FCE">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2E99B615">
      <w:pPr>
        <w:pStyle w:val="style0"/>
        <w:spacing w:after="0" w:lineRule="auto" w:line="360"/>
        <w:ind w:firstLine="709"/>
        <w:jc w:val="both"/>
        <w:rPr>
          <w:rFonts w:ascii="Arial" w:cs="Arial" w:hAnsi="Arial"/>
          <w:sz w:val="28"/>
          <w:szCs w:val="28"/>
          <w:lang w:val="ru-RU" w:eastAsia="ru-RU"/>
        </w:rPr>
      </w:pPr>
    </w:p>
    <w:p w14:paraId="F0D5A31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Фасилітація цих зустрічей є критично важливою для успіху Agile-трансформації. Як свідчить практика, ефективна фасилітація дозволяє командам ефективніше управляти груповим процесом, модерувати дискусії та створювати єдине інформаційне поле для ухвалення рішень.</w:t>
      </w:r>
    </w:p>
    <w:p w14:paraId="8976AF7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Рекомендується розпочати Agile-трансформацію з пілотного проекту у відділі закупівель ТОВ «Економ Плюс» – одному з ключових підрозділів, що має найбільший вплив на ефективність діяльності мережі.</w:t>
      </w:r>
    </w:p>
    <w:p w14:paraId="AE52B926">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Мета пілотного проекту:</w:t>
      </w:r>
      <w:r>
        <w:rPr>
          <w:rFonts w:ascii="Arial" w:cs="Arial" w:hAnsi="Arial"/>
          <w:sz w:val="28"/>
          <w:szCs w:val="28"/>
          <w:lang w:val="uk-UA" w:eastAsia="ru-RU"/>
        </w:rPr>
        <w:t xml:space="preserve"> підвищення швидкості та якості прийняття закупівельних рішень, оптимізація асортименту.</w:t>
      </w:r>
    </w:p>
    <w:p w14:paraId="7F780368">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Команда пілотного проекту:</w:t>
      </w:r>
      <w:r>
        <w:rPr>
          <w:rFonts w:ascii="Arial" w:cs="Arial" w:hAnsi="Arial"/>
          <w:sz w:val="28"/>
          <w:szCs w:val="28"/>
          <w:lang w:val="uk-UA" w:eastAsia="ru-RU"/>
        </w:rPr>
        <w:t xml:space="preserve"> 5-7 осіб (керівник відділу закупівель, категорійні менеджери, представник логістики, представник відділу продажів, аналітик).</w:t>
      </w:r>
    </w:p>
    <w:p w14:paraId="A377DFE2">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Тривалість:</w:t>
      </w:r>
      <w:r>
        <w:rPr>
          <w:rFonts w:ascii="Arial" w:cs="Arial" w:hAnsi="Arial"/>
          <w:sz w:val="28"/>
          <w:szCs w:val="28"/>
          <w:lang w:val="uk-UA" w:eastAsia="ru-RU"/>
        </w:rPr>
        <w:t xml:space="preserve"> 3 місяці (4 спринти по 3 тижні).</w:t>
      </w:r>
    </w:p>
    <w:p w14:paraId="E411E119">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Ключові результати (очікувані):</w:t>
      </w:r>
    </w:p>
    <w:p w14:paraId="10BF8136">
      <w:pPr>
        <w:pStyle w:val="style179"/>
        <w:numPr>
          <w:ilvl w:val="0"/>
          <w:numId w:val="4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скорочення часу на погодження нових постачальників на 40%;</w:t>
      </w:r>
    </w:p>
    <w:p w14:paraId="3CC78711">
      <w:pPr>
        <w:pStyle w:val="style179"/>
        <w:numPr>
          <w:ilvl w:val="0"/>
          <w:numId w:val="4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підвищення точності прогнозування попиту на 15-20%;</w:t>
      </w:r>
    </w:p>
    <w:p w14:paraId="3AE851BF">
      <w:pPr>
        <w:pStyle w:val="style179"/>
        <w:numPr>
          <w:ilvl w:val="0"/>
          <w:numId w:val="4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зменшення кількості неліквідних позицій на 10%.</w:t>
      </w:r>
    </w:p>
    <w:p w14:paraId="06E209E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Стратегічна ціль: підвищення ефективності управління торговельною мережею шляхом децентралізації, автоматизації та впровадження гнучких методологій.</w:t>
      </w:r>
    </w:p>
    <w:p w14:paraId="9362E544">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Операційні цілі:</w:t>
      </w:r>
    </w:p>
    <w:p w14:paraId="9F2300AA">
      <w:pPr>
        <w:pStyle w:val="style179"/>
        <w:numPr>
          <w:ilvl w:val="0"/>
          <w:numId w:val="4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с</w:t>
      </w:r>
      <w:r>
        <w:rPr>
          <w:rFonts w:ascii="Arial" w:cs="Arial" w:hAnsi="Arial"/>
          <w:sz w:val="28"/>
          <w:szCs w:val="28"/>
          <w:lang w:val="ru-RU" w:eastAsia="ru-RU"/>
        </w:rPr>
        <w:t>корочення часу на прийняття оперативних рішень на 50%;</w:t>
      </w:r>
    </w:p>
    <w:p w14:paraId="AEC2EE22">
      <w:pPr>
        <w:pStyle w:val="style179"/>
        <w:numPr>
          <w:ilvl w:val="0"/>
          <w:numId w:val="4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з</w:t>
      </w:r>
      <w:r>
        <w:rPr>
          <w:rFonts w:ascii="Arial" w:cs="Arial" w:hAnsi="Arial"/>
          <w:sz w:val="28"/>
          <w:szCs w:val="28"/>
          <w:lang w:val="ru-RU" w:eastAsia="ru-RU"/>
        </w:rPr>
        <w:t>меншення запасів на 15-20% за рахунок автоматизації управління;</w:t>
      </w:r>
    </w:p>
    <w:p w14:paraId="62BCB41D">
      <w:pPr>
        <w:pStyle w:val="style179"/>
        <w:numPr>
          <w:ilvl w:val="0"/>
          <w:numId w:val="4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п</w:t>
      </w:r>
      <w:r>
        <w:rPr>
          <w:rFonts w:ascii="Arial" w:cs="Arial" w:hAnsi="Arial"/>
          <w:sz w:val="28"/>
          <w:szCs w:val="28"/>
          <w:lang w:val="ru-RU" w:eastAsia="ru-RU"/>
        </w:rPr>
        <w:t>ідвищення задоволеності клієнтів за рахунок оперативного реагування на локальний попит;</w:t>
      </w:r>
    </w:p>
    <w:p w14:paraId="4A1958B5">
      <w:pPr>
        <w:pStyle w:val="style179"/>
        <w:numPr>
          <w:ilvl w:val="0"/>
          <w:numId w:val="45"/>
        </w:numPr>
        <w:spacing w:after="0" w:lineRule="auto" w:line="360"/>
        <w:ind w:left="0" w:firstLine="709"/>
        <w:jc w:val="both"/>
        <w:rPr>
          <w:rFonts w:ascii="Arial" w:cs="Arial" w:hAnsi="Arial"/>
          <w:sz w:val="28"/>
          <w:szCs w:val="28"/>
          <w:lang w:val="ru-RU" w:eastAsia="ru-RU"/>
        </w:rPr>
      </w:pPr>
      <w:r>
        <w:rPr>
          <w:rFonts w:ascii="Arial" w:cs="Arial" w:hAnsi="Arial"/>
          <w:sz w:val="28"/>
          <w:szCs w:val="28"/>
          <w:lang w:val="uk-UA" w:eastAsia="ru-RU"/>
        </w:rPr>
        <w:t>п</w:t>
      </w:r>
      <w:r>
        <w:rPr>
          <w:rFonts w:ascii="Arial" w:cs="Arial" w:hAnsi="Arial"/>
          <w:sz w:val="28"/>
          <w:szCs w:val="28"/>
          <w:lang w:val="ru-RU" w:eastAsia="ru-RU"/>
        </w:rPr>
        <w:t>ідвищення залученості лінійних керівників до управлінських процесів.</w:t>
      </w:r>
    </w:p>
    <w:p w14:paraId="9D37FA00">
      <w:pPr>
        <w:pStyle w:val="style179"/>
        <w:spacing w:after="0" w:lineRule="auto" w:line="360"/>
        <w:ind w:left="0" w:firstLine="709"/>
        <w:jc w:val="both"/>
        <w:rPr>
          <w:rFonts w:ascii="Arial" w:cs="Arial" w:hAnsi="Arial"/>
          <w:sz w:val="28"/>
          <w:szCs w:val="28"/>
          <w:lang w:val="ru-RU" w:eastAsia="ru-RU"/>
        </w:rPr>
      </w:pPr>
      <w:r>
        <w:rPr>
          <w:rFonts w:ascii="Arial" w:cs="Arial" w:hAnsi="Arial"/>
          <w:sz w:val="28"/>
          <w:szCs w:val="28"/>
          <w:lang w:val="ru-RU" w:eastAsia="ru-RU"/>
        </w:rPr>
        <w:t>Удосконалення організаційної структури та системи прийняття управлінських рішень у ТОВ «Економ Плюс» спрямоване на підвищення ефективності діяльності підприємства та покращення координації роботи структурних підрозділів. Оптимізація розподілу повноважень і відповідальності між працівниками сприяє скороченню часу на прийняття рішень та підвищенню їх якості. Впровадження сучасних підходів до управління дозволяє забезпечити більшу гнучкість організації в умовах змінного ринкового середовища та зростання конкуренції. Реалізація запропонованих заходів створює передумови для підвищення результативності менеджменту та досягнення стратегічних цілей підприємства.</w:t>
      </w:r>
    </w:p>
    <w:p w14:paraId="5CFE1B76">
      <w:pPr>
        <w:pStyle w:val="style0"/>
        <w:spacing w:after="0" w:lineRule="auto" w:line="360"/>
        <w:ind w:firstLine="709"/>
        <w:jc w:val="both"/>
        <w:rPr>
          <w:rFonts w:ascii="Arial" w:cs="Arial" w:eastAsia="Times New Roman" w:hAnsi="Arial"/>
          <w:bCs/>
          <w:color w:val="ff0000"/>
          <w:sz w:val="28"/>
          <w:szCs w:val="28"/>
          <w:bdr w:val="none" w:sz="0" w:space="0" w:color="auto" w:frame="true"/>
          <w:lang w:val="uk-UA" w:eastAsia="ru-RU"/>
        </w:rPr>
      </w:pPr>
    </w:p>
    <w:p w14:paraId="3E1770A8">
      <w:pPr>
        <w:pStyle w:val="style0"/>
        <w:spacing w:after="0" w:lineRule="auto" w:line="360"/>
        <w:ind w:firstLine="709"/>
        <w:jc w:val="both"/>
        <w:rPr>
          <w:rFonts w:ascii="Arial" w:cs="Arial" w:eastAsia="Times New Roman" w:hAnsi="Arial"/>
          <w:bCs/>
          <w:color w:val="ff0000"/>
          <w:sz w:val="28"/>
          <w:szCs w:val="28"/>
          <w:bdr w:val="none" w:sz="0" w:space="0" w:color="auto" w:frame="true"/>
          <w:lang w:val="uk-UA" w:eastAsia="ru-RU"/>
        </w:rPr>
      </w:pPr>
    </w:p>
    <w:p w14:paraId="0E7B40E0">
      <w:pPr>
        <w:pStyle w:val="style0"/>
        <w:spacing w:after="0" w:lineRule="auto" w:line="360"/>
        <w:ind w:firstLine="709"/>
        <w:jc w:val="both"/>
        <w:rPr>
          <w:rFonts w:ascii="Arial" w:cs="Arial" w:eastAsia="Times New Roman" w:hAnsi="Arial"/>
          <w:b/>
          <w:bCs/>
          <w:color w:val="1f1f1f"/>
          <w:sz w:val="28"/>
          <w:szCs w:val="28"/>
          <w:bdr w:val="none" w:sz="0" w:space="0" w:color="auto" w:frame="true"/>
          <w:lang w:val="uk-UA" w:eastAsia="ru-RU"/>
        </w:rPr>
      </w:pPr>
      <w:r>
        <w:rPr>
          <w:rFonts w:ascii="Arial" w:cs="Arial" w:eastAsia="Times New Roman" w:hAnsi="Arial"/>
          <w:b/>
          <w:bCs/>
          <w:color w:val="1f1f1f"/>
          <w:sz w:val="28"/>
          <w:szCs w:val="28"/>
          <w:bdr w:val="none" w:sz="0" w:space="0" w:color="auto" w:frame="true"/>
          <w:lang w:val="uk-UA" w:eastAsia="ru-RU"/>
        </w:rPr>
        <w:t>3.2 Вдосконалення інформаційно-аналітичного забезпечення менеджменту на основі цифровізації</w:t>
      </w:r>
    </w:p>
    <w:p w14:paraId="EC96CB64">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Цифрова трансформація управління стала невід'ємною складовою сучасного розвитку підприємств. Більшість ритейлерів значно модернізували свою IT-інфраструктуру, а інвестиції в штучний інтелект демонструють значне зростання. Це свідчить про те, що цифровізація перестала бути лише технологічним трендом і стала стратегічним імперативом для збереження конкурентоспроможності.</w:t>
      </w:r>
    </w:p>
    <w:p w14:paraId="7AF4D1C8">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Інформаційно-аналітичне забезпечення менеджменту – це комплекс методів, інструментів та технологій, що забезпечують збір, обробку, аналіз та інтерпретацію даних для прийняття обґрунтованих управлінських рішень. </w:t>
      </w:r>
    </w:p>
    <w:p w14:paraId="EDE8DCA4">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 роздрібній торгівлі, де швидкість реакції на зміни ринку є критичною, ефективність інформаційно-аналітичного забезпечення безпосередньо визначає фінансові результати діяльності.</w:t>
      </w:r>
    </w:p>
    <w:p w14:paraId="D82C9922">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Результати попередніх розділів дослідження свідчать про наявність низки проблем у сфері інформаційно-аналітичного забезпечення ТОВ «Економ Плюс»:</w:t>
      </w:r>
    </w:p>
    <w:p w14:paraId="7CE26C2F">
      <w:pPr>
        <w:pStyle w:val="style179"/>
        <w:numPr>
          <w:ilvl w:val="0"/>
          <w:numId w:val="4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 xml:space="preserve">значне зростання запасів (+55,55% у 2025 році), що вказує на недостатню ефективність системи управління запасами; </w:t>
      </w:r>
    </w:p>
    <w:p w14:paraId="D00218EE">
      <w:pPr>
        <w:pStyle w:val="style179"/>
        <w:numPr>
          <w:ilvl w:val="0"/>
          <w:numId w:val="4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ймовірне використання ручних методів зведення звітності, що підвищує ризик помилок та затримок;</w:t>
      </w:r>
    </w:p>
    <w:p w14:paraId="DD2A182B">
      <w:pPr>
        <w:pStyle w:val="style179"/>
        <w:numPr>
          <w:ilvl w:val="0"/>
          <w:numId w:val="4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 xml:space="preserve">відсутність інтегрованих CRM- та ERP-систем, що ускладнює отримання єдиної картини діяльності </w:t>
      </w:r>
    </w:p>
    <w:p w14:paraId="D0874B1A">
      <w:pPr>
        <w:pStyle w:val="style179"/>
        <w:numPr>
          <w:ilvl w:val="0"/>
          <w:numId w:val="4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 xml:space="preserve">Аналіз фінансових показників підприємства (зростання довгострокових зобов'язань з 0 до 43 319 тис. грн при одночасному зростанні запасів на 102 403 тис. грн) створює передумови для інвестування в цифровізацію управлінських процесів. </w:t>
      </w:r>
      <w:r>
        <w:rPr>
          <w:rFonts w:ascii="Arial" w:cs="Arial" w:hAnsi="Arial"/>
          <w:bCs/>
          <w:sz w:val="28"/>
          <w:szCs w:val="28"/>
          <w:lang w:val="uk-UA" w:eastAsia="ru-RU"/>
        </w:rPr>
        <w:t xml:space="preserve">Проблемні зони ТОВ «Економ Плюс» та їх цифрові рішення </w:t>
      </w:r>
      <w:r>
        <w:rPr>
          <w:rFonts w:ascii="Arial" w:cs="Arial" w:hAnsi="Arial"/>
          <w:bCs/>
          <w:iCs/>
          <w:sz w:val="28"/>
          <w:szCs w:val="28"/>
          <w:lang w:val="ru-RU" w:eastAsia="ru-RU"/>
        </w:rPr>
        <w:t xml:space="preserve">зазначено в таблиці 3.6. </w:t>
      </w:r>
    </w:p>
    <w:p w14:paraId="769E853B">
      <w:pPr>
        <w:pStyle w:val="style179"/>
        <w:spacing w:after="0" w:lineRule="auto" w:line="360"/>
        <w:ind w:left="0" w:firstLine="709"/>
        <w:jc w:val="both"/>
        <w:rPr>
          <w:rFonts w:ascii="Arial" w:cs="Arial" w:hAnsi="Arial"/>
          <w:sz w:val="28"/>
          <w:szCs w:val="28"/>
          <w:lang w:val="uk-UA" w:eastAsia="ru-RU"/>
        </w:rPr>
      </w:pPr>
    </w:p>
    <w:p w14:paraId="29C7BDAF">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3.6 – </w:t>
      </w:r>
      <w:r>
        <w:rPr>
          <w:rFonts w:ascii="Arial" w:cs="Arial" w:hAnsi="Arial"/>
          <w:bCs/>
          <w:sz w:val="28"/>
          <w:szCs w:val="28"/>
          <w:lang w:val="uk-UA" w:eastAsia="ru-RU"/>
        </w:rPr>
        <w:t>Проблемні зони ТОВ «Економ Плюс» та їх цифрові рішення</w:t>
      </w:r>
    </w:p>
    <w:tbl>
      <w:tblPr>
        <w:tblStyle w:val="style154"/>
        <w:tblW w:w="9865" w:type="dxa"/>
        <w:tblLook w:val="04A0" w:firstRow="1" w:lastRow="0" w:firstColumn="1" w:lastColumn="0" w:noHBand="0" w:noVBand="1"/>
      </w:tblPr>
      <w:tblGrid>
        <w:gridCol w:w="2093"/>
        <w:gridCol w:w="2268"/>
        <w:gridCol w:w="2268"/>
        <w:gridCol w:w="3236"/>
      </w:tblGrid>
      <w:tr w14:paraId="85670525">
        <w:trPr>
          <w:trHeight w:val="485" w:hRule="atLeast"/>
        </w:trPr>
        <w:tc>
          <w:tcPr>
            <w:tcW w:w="2093" w:type="dxa"/>
            <w:tcBorders/>
            <w:vAlign w:val="center"/>
          </w:tcPr>
          <w:p w14:paraId="3BAA8EDA">
            <w:pPr>
              <w:pStyle w:val="style0"/>
              <w:spacing w:lineRule="auto" w:line="360"/>
              <w:jc w:val="both"/>
              <w:rPr>
                <w:rFonts w:ascii="Arial" w:cs="Arial" w:hAnsi="Arial"/>
                <w:sz w:val="24"/>
                <w:szCs w:val="24"/>
                <w:lang w:eastAsia="uk-UA"/>
              </w:rPr>
            </w:pPr>
            <w:r>
              <w:rPr>
                <w:rFonts w:ascii="Arial" w:cs="Arial" w:hAnsi="Arial"/>
                <w:sz w:val="24"/>
                <w:szCs w:val="24"/>
                <w:lang w:val="ru-RU" w:eastAsia="ru-RU"/>
              </w:rPr>
              <w:t>Проблемна зона</w:t>
            </w:r>
          </w:p>
        </w:tc>
        <w:tc>
          <w:tcPr>
            <w:tcW w:w="2268" w:type="dxa"/>
            <w:tcBorders/>
            <w:vAlign w:val="center"/>
          </w:tcPr>
          <w:p w14:paraId="8F07D96B">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Прояв</w:t>
            </w:r>
          </w:p>
        </w:tc>
        <w:tc>
          <w:tcPr>
            <w:tcW w:w="2268" w:type="dxa"/>
            <w:tcBorders/>
            <w:vAlign w:val="center"/>
          </w:tcPr>
          <w:p w14:paraId="EFD57E9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Цифрове рішення</w:t>
            </w:r>
          </w:p>
        </w:tc>
        <w:tc>
          <w:tcPr>
            <w:tcW w:w="3236" w:type="dxa"/>
            <w:tcBorders/>
            <w:vAlign w:val="center"/>
          </w:tcPr>
          <w:p w14:paraId="6703EAC3">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Очікуваний ефект</w:t>
            </w:r>
          </w:p>
        </w:tc>
      </w:tr>
      <w:tr w14:paraId="A552EBE0">
        <w:tblPrEx/>
        <w:trPr>
          <w:trHeight w:val="645" w:hRule="atLeast"/>
        </w:trPr>
        <w:tc>
          <w:tcPr>
            <w:tcW w:w="2093" w:type="dxa"/>
            <w:tcBorders/>
            <w:vAlign w:val="center"/>
          </w:tcPr>
          <w:p w14:paraId="9CA60C2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Управління запасами</w:t>
            </w:r>
          </w:p>
        </w:tc>
        <w:tc>
          <w:tcPr>
            <w:tcW w:w="2268" w:type="dxa"/>
            <w:tcBorders/>
            <w:vAlign w:val="center"/>
          </w:tcPr>
          <w:p w14:paraId="0B307FC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Зростання запасів на 55,55%</w:t>
            </w:r>
          </w:p>
        </w:tc>
        <w:tc>
          <w:tcPr>
            <w:tcW w:w="2268" w:type="dxa"/>
            <w:tcBorders/>
            <w:vAlign w:val="center"/>
          </w:tcPr>
          <w:p w14:paraId="54EE445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AI-прогнозування попиту</w:t>
            </w:r>
          </w:p>
        </w:tc>
        <w:tc>
          <w:tcPr>
            <w:tcW w:w="3236" w:type="dxa"/>
            <w:tcBorders/>
            <w:vAlign w:val="center"/>
          </w:tcPr>
          <w:p w14:paraId="6D0718F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Зниження запасів на 15-20%</w:t>
            </w:r>
          </w:p>
        </w:tc>
      </w:tr>
      <w:tr w14:paraId="6121D6F4">
        <w:tblPrEx/>
        <w:trPr>
          <w:trHeight w:val="785" w:hRule="atLeast"/>
        </w:trPr>
        <w:tc>
          <w:tcPr>
            <w:tcW w:w="2093" w:type="dxa"/>
            <w:tcBorders/>
            <w:vAlign w:val="center"/>
          </w:tcPr>
          <w:p w14:paraId="DF9403C9">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Робота з клієнтами</w:t>
            </w:r>
          </w:p>
        </w:tc>
        <w:tc>
          <w:tcPr>
            <w:tcW w:w="2268" w:type="dxa"/>
            <w:tcBorders/>
            <w:vAlign w:val="center"/>
          </w:tcPr>
          <w:p w14:paraId="66B59CDD">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Відсутність єдиної бази</w:t>
            </w:r>
          </w:p>
        </w:tc>
        <w:tc>
          <w:tcPr>
            <w:tcW w:w="2268" w:type="dxa"/>
            <w:tcBorders/>
            <w:vAlign w:val="center"/>
          </w:tcPr>
          <w:p w14:paraId="8908C89F">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CRM-система</w:t>
            </w:r>
          </w:p>
        </w:tc>
        <w:tc>
          <w:tcPr>
            <w:tcW w:w="3236" w:type="dxa"/>
            <w:tcBorders/>
            <w:vAlign w:val="center"/>
          </w:tcPr>
          <w:p w14:paraId="782CAE8C">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Підвищення лояльності, зростання повторних продажів</w:t>
            </w:r>
          </w:p>
        </w:tc>
      </w:tr>
      <w:tr w14:paraId="61727324">
        <w:tblPrEx/>
        <w:trPr>
          <w:trHeight w:val="391" w:hRule="atLeast"/>
        </w:trPr>
        <w:tc>
          <w:tcPr>
            <w:tcW w:w="2093" w:type="dxa"/>
            <w:tcBorders/>
            <w:vAlign w:val="center"/>
          </w:tcPr>
          <w:p w14:paraId="A3A1EBFA">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Документообіг</w:t>
            </w:r>
          </w:p>
        </w:tc>
        <w:tc>
          <w:tcPr>
            <w:tcW w:w="2268" w:type="dxa"/>
            <w:tcBorders/>
            <w:vAlign w:val="center"/>
          </w:tcPr>
          <w:p w14:paraId="439077DF">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Ймовірно, паперовий</w:t>
            </w:r>
          </w:p>
        </w:tc>
        <w:tc>
          <w:tcPr>
            <w:tcW w:w="2268" w:type="dxa"/>
            <w:tcBorders/>
            <w:vAlign w:val="center"/>
          </w:tcPr>
          <w:p w14:paraId="E4EB71C6">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EDI/ЕДО</w:t>
            </w:r>
          </w:p>
        </w:tc>
        <w:tc>
          <w:tcPr>
            <w:tcW w:w="3236" w:type="dxa"/>
            <w:tcBorders/>
            <w:vAlign w:val="center"/>
          </w:tcPr>
          <w:p w14:paraId="BA7E11C7">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Економія часу та ресурсів</w:t>
            </w:r>
          </w:p>
        </w:tc>
      </w:tr>
      <w:tr w14:paraId="906327EB">
        <w:tblPrEx/>
        <w:trPr>
          <w:trHeight w:val="586" w:hRule="atLeast"/>
        </w:trPr>
        <w:tc>
          <w:tcPr>
            <w:tcW w:w="2093" w:type="dxa"/>
            <w:tcBorders/>
            <w:vAlign w:val="center"/>
          </w:tcPr>
          <w:p w14:paraId="50A07D54">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Управлінська звітність</w:t>
            </w:r>
          </w:p>
        </w:tc>
        <w:tc>
          <w:tcPr>
            <w:tcW w:w="2268" w:type="dxa"/>
            <w:tcBorders/>
            <w:vAlign w:val="center"/>
          </w:tcPr>
          <w:p w14:paraId="82E91417">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Ручне зведення</w:t>
            </w:r>
          </w:p>
        </w:tc>
        <w:tc>
          <w:tcPr>
            <w:tcW w:w="2268" w:type="dxa"/>
            <w:tcBorders/>
            <w:vAlign w:val="center"/>
          </w:tcPr>
          <w:p w14:paraId="857C1EEA">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ERP-система</w:t>
            </w:r>
          </w:p>
        </w:tc>
        <w:tc>
          <w:tcPr>
            <w:tcW w:w="3236" w:type="dxa"/>
            <w:tcBorders/>
            <w:vAlign w:val="center"/>
          </w:tcPr>
          <w:p w14:paraId="5CF6DF0C">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Оперативність та точність даних</w:t>
            </w:r>
          </w:p>
        </w:tc>
      </w:tr>
    </w:tbl>
    <w:p w14:paraId="BC250F59">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41F9FAF7">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Сучасний український ринок CRM-систем пропонує широкий вибір рішень, адаптованих до потреб роздрібної торгівлі. Основними критеріями вибору для торговельних підприємств є:</w:t>
      </w:r>
    </w:p>
    <w:p w14:paraId="07247C77">
      <w:pPr>
        <w:pStyle w:val="style179"/>
        <w:numPr>
          <w:ilvl w:val="0"/>
          <w:numId w:val="4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інтеграція з платформами електронної комерції та маркетплейсами;</w:t>
      </w:r>
    </w:p>
    <w:p w14:paraId="2B00637E">
      <w:pPr>
        <w:pStyle w:val="style179"/>
        <w:numPr>
          <w:ilvl w:val="0"/>
          <w:numId w:val="4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можливість автоматизації складського обліку;</w:t>
      </w:r>
    </w:p>
    <w:p w14:paraId="F19A6489">
      <w:pPr>
        <w:pStyle w:val="style179"/>
        <w:numPr>
          <w:ilvl w:val="0"/>
          <w:numId w:val="4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фіскалізація операцій відповідно до вимог законодавства;</w:t>
      </w:r>
    </w:p>
    <w:p w14:paraId="85E89343">
      <w:pPr>
        <w:pStyle w:val="style179"/>
        <w:numPr>
          <w:ilvl w:val="0"/>
          <w:numId w:val="4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підтримка електронного документообігу;</w:t>
      </w:r>
    </w:p>
    <w:p w14:paraId="79E5B49C">
      <w:pPr>
        <w:pStyle w:val="style179"/>
        <w:numPr>
          <w:ilvl w:val="0"/>
          <w:numId w:val="4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наявність мобільних додатків для управління в польових умовах.</w:t>
      </w:r>
    </w:p>
    <w:p w14:paraId="439213C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Значний досвід впровадження CRM-рішень для роздрібної торгівлі в Україні має компанія Innoware, яка з 2001 року спеціалізується на імплементації Microsoft Dynamics 365, має глибоке розуміння потреб українського бізнесу та є розробником української локалізації.</w:t>
      </w:r>
    </w:p>
    <w:p w14:paraId="E98F6E3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На основі аналізу потреб ТОВ «Економ Плюс» та порівняльного аналізу доступних на українському ринку рішень, пропонується розглянути впровадження комплексної CRM-системи на базі Microsoft Dynamics 365 Business Central з галузевими розширеннями NP Retail. Цей вибір обґрунтовується наступними факторами:</w:t>
      </w:r>
    </w:p>
    <w:p w14:paraId="C97A0E5E">
      <w:pPr>
        <w:pStyle w:val="style179"/>
        <w:numPr>
          <w:ilvl w:val="0"/>
          <w:numId w:val="4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хмарна архітектура (SaaS)</w:t>
      </w:r>
      <w:r>
        <w:rPr>
          <w:rFonts w:ascii="Arial" w:cs="Arial" w:hAnsi="Arial"/>
          <w:sz w:val="28"/>
          <w:szCs w:val="28"/>
          <w:lang w:val="uk-UA" w:eastAsia="ru-RU"/>
        </w:rPr>
        <w:t xml:space="preserve"> забезпечує доступ до даних з будь-якого місця, автоматичне оновлення та масштабованість;</w:t>
      </w:r>
    </w:p>
    <w:p w14:paraId="1FC7BFC5">
      <w:pPr>
        <w:pStyle w:val="style179"/>
        <w:numPr>
          <w:ilvl w:val="0"/>
          <w:numId w:val="4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інтеграція POS-терміналів</w:t>
      </w:r>
      <w:r>
        <w:rPr>
          <w:rFonts w:ascii="Arial" w:cs="Arial" w:hAnsi="Arial"/>
          <w:sz w:val="28"/>
          <w:szCs w:val="28"/>
          <w:lang w:val="uk-UA" w:eastAsia="ru-RU"/>
        </w:rPr>
        <w:t xml:space="preserve"> дозволяє синхронізувати дані про продажі з 55 магазинами мережі в реальному часі;</w:t>
      </w:r>
    </w:p>
    <w:p w14:paraId="7844829A">
      <w:pPr>
        <w:pStyle w:val="style179"/>
        <w:numPr>
          <w:ilvl w:val="0"/>
          <w:numId w:val="4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підтримка понад 250 способів оплати</w:t>
      </w:r>
      <w:r>
        <w:rPr>
          <w:rFonts w:ascii="Arial" w:cs="Arial" w:hAnsi="Arial"/>
          <w:sz w:val="28"/>
          <w:szCs w:val="28"/>
          <w:lang w:val="uk-UA" w:eastAsia="ru-RU"/>
        </w:rPr>
        <w:t xml:space="preserve"> спрощує впровадження в різних регіонах;</w:t>
      </w:r>
    </w:p>
    <w:p w14:paraId="B327B4C5">
      <w:pPr>
        <w:pStyle w:val="style179"/>
        <w:numPr>
          <w:ilvl w:val="0"/>
          <w:numId w:val="4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українська локалізація</w:t>
      </w:r>
      <w:r>
        <w:rPr>
          <w:rFonts w:ascii="Arial" w:cs="Arial" w:hAnsi="Arial"/>
          <w:sz w:val="28"/>
          <w:szCs w:val="28"/>
          <w:lang w:val="uk-UA" w:eastAsia="ru-RU"/>
        </w:rPr>
        <w:t xml:space="preserve"> забезпечує відповідність податковому та бухгалтерському законодавству України;</w:t>
      </w:r>
    </w:p>
    <w:p w14:paraId="920F5C04">
      <w:pPr>
        <w:pStyle w:val="style179"/>
        <w:numPr>
          <w:ilvl w:val="0"/>
          <w:numId w:val="48"/>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наявність інтегрованого рішення для електронної комерції (NP Ecommerce)</w:t>
      </w:r>
      <w:r>
        <w:rPr>
          <w:rFonts w:ascii="Arial" w:cs="Arial" w:hAnsi="Arial"/>
          <w:sz w:val="28"/>
          <w:szCs w:val="28"/>
          <w:lang w:val="uk-UA" w:eastAsia="ru-RU"/>
        </w:rPr>
        <w:t xml:space="preserve"> на базі Magento дозволяє розвивати онлайн-продажі з синхронізацією з ERP-системою та POS-терміналами.</w:t>
      </w:r>
    </w:p>
    <w:p w14:paraId="194F47F1">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Альтернативним варіантом, особливо для підприємств з обмеженим бюджетом, може бути впровадження SalesDrive CRM – української системи, яка спеціалізується на автоматизації інтернет-магазинів та має широкі можливості інтеграції з маркетплейсами, службами доставки та платіжними системами.</w:t>
      </w:r>
    </w:p>
    <w:p w14:paraId="C3D3BFBF">
      <w:pPr>
        <w:pStyle w:val="style0"/>
        <w:spacing w:after="0" w:lineRule="auto" w:line="360"/>
        <w:ind w:firstLine="709"/>
        <w:jc w:val="both"/>
        <w:rPr>
          <w:rFonts w:ascii="Arial" w:cs="Arial" w:hAnsi="Arial"/>
          <w:bCs/>
          <w:sz w:val="28"/>
          <w:szCs w:val="28"/>
          <w:lang w:val="uk-UA" w:eastAsia="ru-RU"/>
        </w:rPr>
      </w:pPr>
      <w:r>
        <w:rPr>
          <w:rFonts w:ascii="Arial" w:cs="Arial" w:hAnsi="Arial"/>
          <w:sz w:val="28"/>
          <w:szCs w:val="28"/>
          <w:lang w:val="uk-UA" w:eastAsia="ru-RU"/>
        </w:rPr>
        <w:t xml:space="preserve">Запропонована архітектура інтегрованої CRM-системи для ТОВ «Економ Плюс» базується на єдиній платформі, яка об'єднує всі ключові бізнес-процеси. </w:t>
      </w:r>
    </w:p>
    <w:p w14:paraId="90B9E437">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ефективного управління ТОВ «Економ Плюс» CRM-система має забезпечувати наступні ключові функції:</w:t>
      </w:r>
    </w:p>
    <w:p w14:paraId="7B301FC8">
      <w:pPr>
        <w:pStyle w:val="style0"/>
        <w:numPr>
          <w:ilvl w:val="0"/>
          <w:numId w:val="34"/>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Управління клієнтською базою:</w:t>
      </w:r>
    </w:p>
    <w:p w14:paraId="127BA387">
      <w:pPr>
        <w:pStyle w:val="style179"/>
        <w:numPr>
          <w:ilvl w:val="0"/>
          <w:numId w:val="4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централізоване зберігання інформації про клієнтів (контактні дані, історія покупок, історія комунікацій);</w:t>
      </w:r>
    </w:p>
    <w:p w14:paraId="88FA88BB">
      <w:pPr>
        <w:pStyle w:val="style179"/>
        <w:numPr>
          <w:ilvl w:val="0"/>
          <w:numId w:val="4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сегментація клієнтів за різними критеріями (частота покупок, середній чек, товарні категорії);</w:t>
      </w:r>
    </w:p>
    <w:p w14:paraId="ACFF1521">
      <w:pPr>
        <w:pStyle w:val="style179"/>
        <w:numPr>
          <w:ilvl w:val="0"/>
          <w:numId w:val="4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програми лояльності (накопичувальні знижки, бонусні бали, персоналізовані пропозиції).</w:t>
      </w:r>
    </w:p>
    <w:p w14:paraId="00E09BA4">
      <w:pPr>
        <w:pStyle w:val="style0"/>
        <w:numPr>
          <w:ilvl w:val="0"/>
          <w:numId w:val="34"/>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Управління продажами:</w:t>
      </w:r>
    </w:p>
    <w:p w14:paraId="6B3A8740">
      <w:pPr>
        <w:pStyle w:val="style179"/>
        <w:numPr>
          <w:ilvl w:val="0"/>
          <w:numId w:val="5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автоматизація воронки продажів;</w:t>
      </w:r>
    </w:p>
    <w:p w14:paraId="9FE0979F">
      <w:pPr>
        <w:pStyle w:val="style179"/>
        <w:numPr>
          <w:ilvl w:val="0"/>
          <w:numId w:val="5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контроль виконання планів продажів;</w:t>
      </w:r>
    </w:p>
    <w:p w14:paraId="761D2599">
      <w:pPr>
        <w:pStyle w:val="style179"/>
        <w:numPr>
          <w:ilvl w:val="0"/>
          <w:numId w:val="5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аналітика ефективності роботи продавців.</w:t>
      </w:r>
    </w:p>
    <w:p w14:paraId="4A93290F">
      <w:pPr>
        <w:pStyle w:val="style0"/>
        <w:numPr>
          <w:ilvl w:val="0"/>
          <w:numId w:val="34"/>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Інтеграція з каналами комунікації: оформити як класифікація другого порядку</w:t>
      </w:r>
    </w:p>
    <w:p w14:paraId="91E8A190">
      <w:pPr>
        <w:pStyle w:val="style179"/>
        <w:numPr>
          <w:ilvl w:val="0"/>
          <w:numId w:val="51"/>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Viber, Telegram, Instagram Direct, Facebook Messenger;</w:t>
      </w:r>
    </w:p>
    <w:p w14:paraId="DB44EAE3">
      <w:pPr>
        <w:pStyle w:val="style179"/>
        <w:numPr>
          <w:ilvl w:val="0"/>
          <w:numId w:val="51"/>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автоматична фіксація історії спілкування в картці клієнта.</w:t>
      </w:r>
    </w:p>
    <w:p w14:paraId="893A6C63">
      <w:pPr>
        <w:pStyle w:val="style0"/>
        <w:numPr>
          <w:ilvl w:val="0"/>
          <w:numId w:val="34"/>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 xml:space="preserve">Автоматизація маркетингу: </w:t>
      </w:r>
    </w:p>
    <w:p w14:paraId="E71EFFF2">
      <w:pPr>
        <w:pStyle w:val="style179"/>
        <w:numPr>
          <w:ilvl w:val="0"/>
          <w:numId w:val="52"/>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персоналізовані email та SMS-розсилки;</w:t>
      </w:r>
    </w:p>
    <w:p w14:paraId="B2D64DC0">
      <w:pPr>
        <w:pStyle w:val="style179"/>
        <w:numPr>
          <w:ilvl w:val="0"/>
          <w:numId w:val="52"/>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автоматичні тригери за подіями (кинутий кошик, день народження);</w:t>
      </w:r>
    </w:p>
    <w:p w14:paraId="2FB6012F">
      <w:pPr>
        <w:pStyle w:val="style179"/>
        <w:numPr>
          <w:ilvl w:val="0"/>
          <w:numId w:val="52"/>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аналіз ефективності маркетингових кампаній.</w:t>
      </w:r>
    </w:p>
    <w:p w14:paraId="62FF4D51">
      <w:pPr>
        <w:pStyle w:val="style179"/>
        <w:numPr>
          <w:ilvl w:val="0"/>
          <w:numId w:val="34"/>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 xml:space="preserve">Фіскалізація: </w:t>
      </w:r>
    </w:p>
    <w:p w14:paraId="0DAABBEF">
      <w:pPr>
        <w:pStyle w:val="style179"/>
        <w:numPr>
          <w:ilvl w:val="0"/>
          <w:numId w:val="53"/>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інтеграція з Checkbox або Вчасно. Каса для автоматичного формування електронних чеків.</w:t>
      </w:r>
    </w:p>
    <w:p w14:paraId="F8A33D8D">
      <w:pPr>
        <w:pStyle w:val="style179"/>
        <w:spacing w:after="0" w:lineRule="auto" w:line="360"/>
        <w:ind w:left="0" w:firstLine="709"/>
        <w:jc w:val="both"/>
        <w:rPr>
          <w:rFonts w:ascii="Arial" w:cs="Arial" w:hAnsi="Arial"/>
          <w:bCs/>
          <w:iCs/>
          <w:sz w:val="28"/>
          <w:szCs w:val="28"/>
          <w:lang w:val="ru-RU" w:eastAsia="ru-RU"/>
        </w:rPr>
      </w:pPr>
      <w:r>
        <w:rPr>
          <w:rFonts w:ascii="Arial" w:cs="Arial" w:hAnsi="Arial"/>
          <w:bCs/>
          <w:sz w:val="28"/>
          <w:szCs w:val="28"/>
          <w:lang w:val="uk-UA" w:eastAsia="ru-RU"/>
        </w:rPr>
        <w:t xml:space="preserve">План впровадження CRM-системи для ТОВ «Економ Плюс» </w:t>
      </w:r>
      <w:r>
        <w:rPr>
          <w:rFonts w:ascii="Arial" w:cs="Arial" w:hAnsi="Arial"/>
          <w:bCs/>
          <w:iCs/>
          <w:sz w:val="28"/>
          <w:szCs w:val="28"/>
          <w:lang w:val="ru-RU" w:eastAsia="ru-RU"/>
        </w:rPr>
        <w:t xml:space="preserve">зазначено в таблиці 3.7. </w:t>
      </w:r>
    </w:p>
    <w:p w14:paraId="F64D3E3D">
      <w:pPr>
        <w:pStyle w:val="style179"/>
        <w:spacing w:after="0" w:lineRule="auto" w:line="360"/>
        <w:ind w:left="0" w:firstLine="709"/>
        <w:jc w:val="both"/>
        <w:rPr>
          <w:rFonts w:ascii="Arial" w:cs="Arial" w:hAnsi="Arial"/>
          <w:bCs/>
          <w:iCs/>
          <w:color w:val="ff0000"/>
          <w:sz w:val="28"/>
          <w:szCs w:val="28"/>
          <w:lang w:val="ru-RU" w:eastAsia="ru-RU"/>
        </w:rPr>
      </w:pPr>
    </w:p>
    <w:p w14:paraId="501E655B">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3.7 – </w:t>
      </w:r>
      <w:r>
        <w:rPr>
          <w:rFonts w:ascii="Arial" w:cs="Arial" w:hAnsi="Arial"/>
          <w:bCs/>
          <w:sz w:val="28"/>
          <w:szCs w:val="28"/>
          <w:lang w:val="uk-UA" w:eastAsia="ru-RU"/>
        </w:rPr>
        <w:t>План впровадження CRM-системи для ТОВ «Економ Плюс»</w:t>
      </w:r>
    </w:p>
    <w:tbl>
      <w:tblPr>
        <w:tblStyle w:val="style154"/>
        <w:tblW w:w="0" w:type="auto"/>
        <w:tblInd w:w="-147" w:type="dxa"/>
        <w:tblLayout w:type="fixed"/>
        <w:tblLook w:val="04A0" w:firstRow="1" w:lastRow="0" w:firstColumn="1" w:lastColumn="0" w:noHBand="0" w:noVBand="1"/>
      </w:tblPr>
      <w:tblGrid>
        <w:gridCol w:w="1815"/>
        <w:gridCol w:w="1417"/>
        <w:gridCol w:w="3544"/>
        <w:gridCol w:w="3050"/>
      </w:tblGrid>
      <w:tr w14:paraId="A2D4033C">
        <w:trPr/>
        <w:tc>
          <w:tcPr>
            <w:tcW w:w="1815" w:type="dxa"/>
            <w:tcBorders/>
            <w:vAlign w:val="center"/>
          </w:tcPr>
          <w:p w14:paraId="58273C74">
            <w:pPr>
              <w:pStyle w:val="style0"/>
              <w:spacing w:lineRule="auto" w:line="276"/>
              <w:jc w:val="both"/>
              <w:rPr>
                <w:rFonts w:ascii="Arial" w:cs="Arial" w:hAnsi="Arial"/>
                <w:sz w:val="24"/>
                <w:szCs w:val="24"/>
                <w:lang w:eastAsia="uk-UA"/>
              </w:rPr>
            </w:pPr>
            <w:r>
              <w:rPr>
                <w:rFonts w:ascii="Arial" w:cs="Arial" w:hAnsi="Arial"/>
                <w:sz w:val="24"/>
                <w:szCs w:val="24"/>
                <w:lang w:val="ru-RU" w:eastAsia="ru-RU"/>
              </w:rPr>
              <w:t>Етап</w:t>
            </w:r>
          </w:p>
        </w:tc>
        <w:tc>
          <w:tcPr>
            <w:tcW w:w="1417" w:type="dxa"/>
            <w:tcBorders/>
            <w:vAlign w:val="center"/>
          </w:tcPr>
          <w:p w14:paraId="C7EE9A5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Тривалість</w:t>
            </w:r>
          </w:p>
        </w:tc>
        <w:tc>
          <w:tcPr>
            <w:tcW w:w="3544" w:type="dxa"/>
            <w:tcBorders/>
            <w:vAlign w:val="center"/>
          </w:tcPr>
          <w:p w14:paraId="13D4781D">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Заходи</w:t>
            </w:r>
          </w:p>
        </w:tc>
        <w:tc>
          <w:tcPr>
            <w:tcW w:w="3050" w:type="dxa"/>
            <w:tcBorders/>
            <w:vAlign w:val="center"/>
          </w:tcPr>
          <w:p w14:paraId="7CA8990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Результати</w:t>
            </w:r>
          </w:p>
        </w:tc>
      </w:tr>
      <w:tr w14:paraId="53710068">
        <w:tblPrEx/>
        <w:trPr/>
        <w:tc>
          <w:tcPr>
            <w:tcW w:w="1815" w:type="dxa"/>
            <w:tcBorders/>
            <w:vAlign w:val="center"/>
          </w:tcPr>
          <w:p w14:paraId="CCE52286">
            <w:pPr>
              <w:pStyle w:val="style0"/>
              <w:spacing w:lineRule="auto" w:line="276"/>
              <w:jc w:val="both"/>
              <w:rPr>
                <w:rFonts w:ascii="Arial" w:cs="Arial" w:hAnsi="Arial"/>
                <w:sz w:val="24"/>
                <w:szCs w:val="24"/>
                <w:lang w:val="ru-RU" w:eastAsia="ru-RU"/>
              </w:rPr>
            </w:pPr>
            <w:r>
              <w:rPr>
                <w:rFonts w:ascii="Arial" w:cs="Arial" w:hAnsi="Arial"/>
                <w:bCs/>
                <w:sz w:val="24"/>
                <w:szCs w:val="24"/>
                <w:lang w:val="ru-RU" w:eastAsia="ru-RU"/>
              </w:rPr>
              <w:t>1.</w:t>
            </w:r>
            <w:r>
              <w:rPr>
                <w:rFonts w:ascii="Arial" w:cs="Arial" w:hAnsi="Arial"/>
                <w:bCs/>
                <w:sz w:val="24"/>
                <w:szCs w:val="24"/>
                <w:lang w:val="ru-RU" w:eastAsia="ru-RU"/>
              </w:rPr>
              <w:t>Підготовчий</w:t>
            </w:r>
          </w:p>
        </w:tc>
        <w:tc>
          <w:tcPr>
            <w:tcW w:w="1417" w:type="dxa"/>
            <w:tcBorders/>
            <w:vAlign w:val="center"/>
          </w:tcPr>
          <w:p w14:paraId="C083A027">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1-2 місяці</w:t>
            </w:r>
          </w:p>
        </w:tc>
        <w:tc>
          <w:tcPr>
            <w:tcW w:w="3544" w:type="dxa"/>
            <w:tcBorders/>
            <w:vAlign w:val="center"/>
          </w:tcPr>
          <w:p w14:paraId="68B598A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Аудит бізнес-процесів, вибір конфігурації, налаштування серверного обладнання</w:t>
            </w:r>
          </w:p>
        </w:tc>
        <w:tc>
          <w:tcPr>
            <w:tcW w:w="3050" w:type="dxa"/>
            <w:tcBorders/>
            <w:vAlign w:val="center"/>
          </w:tcPr>
          <w:p w14:paraId="CF80F621">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Детальний план впровадження, укладений договір з вендором</w:t>
            </w:r>
          </w:p>
        </w:tc>
      </w:tr>
      <w:tr w14:paraId="8B792E5C">
        <w:tblPrEx/>
        <w:trPr/>
        <w:tc>
          <w:tcPr>
            <w:tcW w:w="1815" w:type="dxa"/>
            <w:tcBorders/>
            <w:vAlign w:val="center"/>
          </w:tcPr>
          <w:p w14:paraId="F43949FC">
            <w:pPr>
              <w:pStyle w:val="style0"/>
              <w:spacing w:lineRule="auto" w:line="276"/>
              <w:jc w:val="both"/>
              <w:rPr>
                <w:rFonts w:ascii="Arial" w:cs="Arial" w:hAnsi="Arial"/>
                <w:sz w:val="24"/>
                <w:szCs w:val="24"/>
                <w:lang w:val="ru-RU" w:eastAsia="ru-RU"/>
              </w:rPr>
            </w:pPr>
            <w:r>
              <w:rPr>
                <w:rFonts w:ascii="Arial" w:cs="Arial" w:hAnsi="Arial"/>
                <w:bCs/>
                <w:sz w:val="24"/>
                <w:szCs w:val="24"/>
                <w:lang w:val="ru-RU" w:eastAsia="ru-RU"/>
              </w:rPr>
              <w:t>2.Налаш-</w:t>
            </w:r>
            <w:r>
              <w:rPr>
                <w:rFonts w:ascii="Arial" w:cs="Arial" w:hAnsi="Arial"/>
                <w:bCs/>
                <w:sz w:val="24"/>
                <w:szCs w:val="24"/>
                <w:lang w:val="ru-RU" w:eastAsia="ru-RU"/>
              </w:rPr>
              <w:t>ння та інтеграція</w:t>
            </w:r>
          </w:p>
        </w:tc>
        <w:tc>
          <w:tcPr>
            <w:tcW w:w="1417" w:type="dxa"/>
            <w:tcBorders/>
            <w:vAlign w:val="center"/>
          </w:tcPr>
          <w:p w14:paraId="A4CB1CC0">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2-3 місяці</w:t>
            </w:r>
          </w:p>
        </w:tc>
        <w:tc>
          <w:tcPr>
            <w:tcW w:w="3544" w:type="dxa"/>
            <w:tcBorders/>
            <w:vAlign w:val="center"/>
          </w:tcPr>
          <w:p w14:paraId="40C1187F">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Конфігурація модулів, інтеграція з POS-терміналами, налаштування прав доступу</w:t>
            </w:r>
          </w:p>
        </w:tc>
        <w:tc>
          <w:tcPr>
            <w:tcW w:w="3050" w:type="dxa"/>
            <w:tcBorders/>
            <w:vAlign w:val="center"/>
          </w:tcPr>
          <w:p w14:paraId="90ED3BF6">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Налаштована система, інтегрована з обліковою системою підприємства</w:t>
            </w:r>
          </w:p>
        </w:tc>
      </w:tr>
      <w:tr w14:paraId="AF6B5B64">
        <w:tblPrEx/>
        <w:trPr>
          <w:trHeight w:val="1032" w:hRule="atLeast"/>
        </w:trPr>
        <w:tc>
          <w:tcPr>
            <w:tcW w:w="1815" w:type="dxa"/>
            <w:tcBorders/>
            <w:vAlign w:val="center"/>
          </w:tcPr>
          <w:p w14:paraId="9991CC0C">
            <w:pPr>
              <w:pStyle w:val="style0"/>
              <w:spacing w:lineRule="auto" w:line="276"/>
              <w:rPr>
                <w:rFonts w:ascii="Arial" w:cs="Arial" w:hAnsi="Arial"/>
                <w:sz w:val="24"/>
                <w:szCs w:val="24"/>
                <w:lang w:val="ru-RU" w:eastAsia="ru-RU"/>
              </w:rPr>
            </w:pPr>
            <w:r>
              <w:rPr>
                <w:rFonts w:ascii="Arial" w:cs="Arial" w:hAnsi="Arial"/>
                <w:bCs/>
                <w:sz w:val="24"/>
                <w:szCs w:val="24"/>
                <w:lang w:val="ru-RU" w:eastAsia="ru-RU"/>
              </w:rPr>
              <w:t>3. Міграція даних</w:t>
            </w:r>
          </w:p>
        </w:tc>
        <w:tc>
          <w:tcPr>
            <w:tcW w:w="1417" w:type="dxa"/>
            <w:tcBorders/>
            <w:vAlign w:val="center"/>
          </w:tcPr>
          <w:p w14:paraId="C8A5BA6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1 місяць</w:t>
            </w:r>
          </w:p>
        </w:tc>
        <w:tc>
          <w:tcPr>
            <w:tcW w:w="3544" w:type="dxa"/>
            <w:tcBorders/>
            <w:vAlign w:val="center"/>
          </w:tcPr>
          <w:p w14:paraId="9F7AC651">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Перенесення даних про клієнтів, товари, залишки</w:t>
            </w:r>
          </w:p>
        </w:tc>
        <w:tc>
          <w:tcPr>
            <w:tcW w:w="3050" w:type="dxa"/>
            <w:tcBorders/>
            <w:vAlign w:val="center"/>
          </w:tcPr>
          <w:p w14:paraId="2D1320F9">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Очищена та структурована база даних</w:t>
            </w:r>
          </w:p>
        </w:tc>
      </w:tr>
      <w:tr w14:paraId="0A0695DB">
        <w:tblPrEx/>
        <w:trPr>
          <w:trHeight w:val="976" w:hRule="atLeast"/>
        </w:trPr>
        <w:tc>
          <w:tcPr>
            <w:tcW w:w="1815" w:type="dxa"/>
            <w:tcBorders/>
            <w:vAlign w:val="center"/>
          </w:tcPr>
          <w:p w14:paraId="E12B9D97">
            <w:pPr>
              <w:pStyle w:val="style0"/>
              <w:spacing w:lineRule="auto" w:line="276"/>
              <w:rPr>
                <w:rFonts w:ascii="Arial" w:cs="Arial" w:hAnsi="Arial"/>
                <w:sz w:val="24"/>
                <w:szCs w:val="24"/>
                <w:lang w:val="ru-RU" w:eastAsia="ru-RU"/>
              </w:rPr>
            </w:pPr>
            <w:r>
              <w:rPr>
                <w:rFonts w:ascii="Arial" w:cs="Arial" w:hAnsi="Arial"/>
                <w:bCs/>
                <w:sz w:val="24"/>
                <w:szCs w:val="24"/>
                <w:lang w:val="ru-RU" w:eastAsia="ru-RU"/>
              </w:rPr>
              <w:t>4. Навчання персоналу</w:t>
            </w:r>
          </w:p>
        </w:tc>
        <w:tc>
          <w:tcPr>
            <w:tcW w:w="1417" w:type="dxa"/>
            <w:tcBorders/>
            <w:vAlign w:val="center"/>
          </w:tcPr>
          <w:p w14:paraId="72AACE58">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2-3 тижні</w:t>
            </w:r>
          </w:p>
        </w:tc>
        <w:tc>
          <w:tcPr>
            <w:tcW w:w="3544" w:type="dxa"/>
            <w:tcBorders/>
            <w:vAlign w:val="center"/>
          </w:tcPr>
          <w:p w14:paraId="D7D7F81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Тренінги для різних категорій користувачів, розробка інструкцій</w:t>
            </w:r>
          </w:p>
        </w:tc>
        <w:tc>
          <w:tcPr>
            <w:tcW w:w="3050" w:type="dxa"/>
            <w:tcBorders/>
            <w:vAlign w:val="center"/>
          </w:tcPr>
          <w:p w14:paraId="14AB519D">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Навчений персонал, готовий до роботи в новій системі</w:t>
            </w:r>
          </w:p>
        </w:tc>
      </w:tr>
      <w:tr w14:paraId="1274D956">
        <w:tblPrEx/>
        <w:trPr>
          <w:trHeight w:val="1153" w:hRule="atLeast"/>
        </w:trPr>
        <w:tc>
          <w:tcPr>
            <w:tcW w:w="1815" w:type="dxa"/>
            <w:tcBorders/>
            <w:vAlign w:val="center"/>
          </w:tcPr>
          <w:p w14:paraId="1F5E8DDA">
            <w:pPr>
              <w:pStyle w:val="style0"/>
              <w:spacing w:lineRule="auto" w:line="276"/>
              <w:rPr>
                <w:rFonts w:ascii="Arial" w:cs="Arial" w:hAnsi="Arial"/>
                <w:sz w:val="24"/>
                <w:szCs w:val="24"/>
                <w:lang w:val="ru-RU" w:eastAsia="ru-RU"/>
              </w:rPr>
            </w:pPr>
            <w:r>
              <w:rPr>
                <w:rFonts w:ascii="Arial" w:cs="Arial" w:hAnsi="Arial"/>
                <w:bCs/>
                <w:sz w:val="24"/>
                <w:szCs w:val="24"/>
                <w:lang w:val="ru-RU" w:eastAsia="ru-RU"/>
              </w:rPr>
              <w:t>5. Пілотне впровадження</w:t>
            </w:r>
          </w:p>
        </w:tc>
        <w:tc>
          <w:tcPr>
            <w:tcW w:w="1417" w:type="dxa"/>
            <w:tcBorders/>
            <w:vAlign w:val="center"/>
          </w:tcPr>
          <w:p w14:paraId="9BAA717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1-2 місяці</w:t>
            </w:r>
          </w:p>
        </w:tc>
        <w:tc>
          <w:tcPr>
            <w:tcW w:w="3544" w:type="dxa"/>
            <w:tcBorders/>
            <w:vAlign w:val="center"/>
          </w:tcPr>
          <w:p w14:paraId="A838C8E4">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Тестування на 2-3 магазинах, збір зворотного зв'язку, коригування</w:t>
            </w:r>
          </w:p>
        </w:tc>
        <w:tc>
          <w:tcPr>
            <w:tcW w:w="3050" w:type="dxa"/>
            <w:tcBorders/>
            <w:vAlign w:val="center"/>
          </w:tcPr>
          <w:p w14:paraId="2D3F757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Валідація системи, виправлення помилок</w:t>
            </w:r>
          </w:p>
        </w:tc>
      </w:tr>
      <w:tr w14:paraId="9E8CD03D">
        <w:tblPrEx/>
        <w:trPr>
          <w:trHeight w:val="728" w:hRule="atLeast"/>
        </w:trPr>
        <w:tc>
          <w:tcPr>
            <w:tcW w:w="1815" w:type="dxa"/>
            <w:tcBorders/>
            <w:vAlign w:val="center"/>
          </w:tcPr>
          <w:p w14:paraId="FDA567E2">
            <w:pPr>
              <w:pStyle w:val="style0"/>
              <w:spacing w:lineRule="auto" w:line="276"/>
              <w:jc w:val="both"/>
              <w:rPr>
                <w:rFonts w:ascii="Arial" w:cs="Arial" w:hAnsi="Arial"/>
                <w:sz w:val="24"/>
                <w:szCs w:val="24"/>
                <w:lang w:val="ru-RU" w:eastAsia="ru-RU"/>
              </w:rPr>
            </w:pPr>
            <w:r>
              <w:rPr>
                <w:rFonts w:ascii="Arial" w:cs="Arial" w:hAnsi="Arial"/>
                <w:bCs/>
                <w:sz w:val="24"/>
                <w:szCs w:val="24"/>
                <w:lang w:val="ru-RU" w:eastAsia="ru-RU"/>
              </w:rPr>
              <w:t>6.Масштаб-</w:t>
            </w:r>
            <w:r>
              <w:rPr>
                <w:rFonts w:ascii="Arial" w:cs="Arial" w:hAnsi="Arial"/>
                <w:bCs/>
                <w:sz w:val="24"/>
                <w:szCs w:val="24"/>
                <w:lang w:val="ru-RU" w:eastAsia="ru-RU"/>
              </w:rPr>
              <w:t>ння</w:t>
            </w:r>
          </w:p>
        </w:tc>
        <w:tc>
          <w:tcPr>
            <w:tcW w:w="1417" w:type="dxa"/>
            <w:tcBorders/>
            <w:vAlign w:val="center"/>
          </w:tcPr>
          <w:p w14:paraId="0E00D514">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2-3 місяці</w:t>
            </w:r>
          </w:p>
        </w:tc>
        <w:tc>
          <w:tcPr>
            <w:tcW w:w="3544" w:type="dxa"/>
            <w:tcBorders/>
            <w:vAlign w:val="center"/>
          </w:tcPr>
          <w:p w14:paraId="AB0BC7EE">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Розгортання на всіх магазинах, супровід</w:t>
            </w:r>
          </w:p>
        </w:tc>
        <w:tc>
          <w:tcPr>
            <w:tcW w:w="3050" w:type="dxa"/>
            <w:tcBorders/>
            <w:vAlign w:val="center"/>
          </w:tcPr>
          <w:p w14:paraId="C46DA3EB">
            <w:pPr>
              <w:pStyle w:val="style0"/>
              <w:spacing w:lineRule="auto" w:line="276"/>
              <w:jc w:val="both"/>
              <w:rPr>
                <w:rFonts w:ascii="Arial" w:cs="Arial" w:hAnsi="Arial"/>
                <w:sz w:val="24"/>
                <w:szCs w:val="24"/>
                <w:lang w:val="ru-RU" w:eastAsia="ru-RU"/>
              </w:rPr>
            </w:pPr>
            <w:r>
              <w:rPr>
                <w:rFonts w:ascii="Arial" w:cs="Arial" w:hAnsi="Arial"/>
                <w:sz w:val="24"/>
                <w:szCs w:val="24"/>
                <w:lang w:val="ru-RU" w:eastAsia="ru-RU"/>
              </w:rPr>
              <w:t>Функціонуюча система на всіх 55 об'єктах</w:t>
            </w:r>
          </w:p>
        </w:tc>
      </w:tr>
    </w:tbl>
    <w:p w14:paraId="E614E0C6">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3C3DFEE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Дослідження, проведені на десяти провідних українських підприємствах роздрібної торгівлі (включаючи АТБ, Сільпо, Епіцентр, Rozetka, Алло), довели високу ефективність використання великих даних (Big Data) для прогнозування попиту та динамічного ціноутворення. Ключові результати впровадження таких систем:</w:t>
      </w:r>
    </w:p>
    <w:p w14:paraId="654B14BF">
      <w:pPr>
        <w:pStyle w:val="style179"/>
        <w:numPr>
          <w:ilvl w:val="0"/>
          <w:numId w:val="5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середнє зростання доходу на 9,16%;</w:t>
      </w:r>
    </w:p>
    <w:p w14:paraId="7AAAC925">
      <w:pPr>
        <w:pStyle w:val="style179"/>
        <w:numPr>
          <w:ilvl w:val="0"/>
          <w:numId w:val="5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збільшення маржинального прибутку на 11,08%;</w:t>
      </w:r>
    </w:p>
    <w:p w14:paraId="1D213EDF">
      <w:pPr>
        <w:pStyle w:val="style179"/>
        <w:numPr>
          <w:ilvl w:val="0"/>
          <w:numId w:val="54"/>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зниження рівня запасів на 6,95%.</w:t>
      </w:r>
    </w:p>
    <w:p w14:paraId="D91729AC">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Особливо показовим є досвід Fozzy Group (Сільпо), яка впровадила AI-рішення від invent.ai для прогнозування попиту на понад 42 500 SKU. Результати впровадження:</w:t>
      </w:r>
    </w:p>
    <w:p w14:paraId="D5605DB3">
      <w:pPr>
        <w:pStyle w:val="style179"/>
        <w:numPr>
          <w:ilvl w:val="0"/>
          <w:numId w:val="55"/>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підвищення точності прогнозів на рівні магазин-товар-день;</w:t>
      </w:r>
    </w:p>
    <w:p w14:paraId="68863F70">
      <w:pPr>
        <w:pStyle w:val="style179"/>
        <w:numPr>
          <w:ilvl w:val="0"/>
          <w:numId w:val="55"/>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зниження кількості дефіцитів та термінів зберігання;</w:t>
      </w:r>
    </w:p>
    <w:p w14:paraId="ADE5281A">
      <w:pPr>
        <w:pStyle w:val="style179"/>
        <w:numPr>
          <w:ilvl w:val="0"/>
          <w:numId w:val="55"/>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покращення прогнозування для нових товарів та промо-акцій.</w:t>
      </w:r>
    </w:p>
    <w:p w14:paraId="C9ACFF7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ТОВ «Економ Плюс» впровадження AI-рішення для прогнозування попиту є особливо актуальним, враховуючи значне зростання запасів (+55,55%) та необхідність оптимізації оборотних коштів.</w:t>
      </w:r>
    </w:p>
    <w:p w14:paraId="07B6E774">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Проєкт впровадження AI-прогнозування попиту</w:t>
      </w:r>
    </w:p>
    <w:p w14:paraId="EBF4776F">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Цілі проєкту:</w:t>
      </w:r>
    </w:p>
    <w:p w14:paraId="8AC92AAF">
      <w:pPr>
        <w:pStyle w:val="style0"/>
        <w:numPr>
          <w:ilvl w:val="0"/>
          <w:numId w:val="35"/>
        </w:numPr>
        <w:tabs>
          <w:tab w:val="clear" w:pos="720"/>
        </w:tabs>
        <w:spacing w:after="0" w:lineRule="auto" w:line="360"/>
        <w:ind w:left="709" w:firstLine="709"/>
        <w:jc w:val="both"/>
        <w:rPr>
          <w:rFonts w:ascii="Arial" w:cs="Arial" w:hAnsi="Arial"/>
          <w:sz w:val="28"/>
          <w:szCs w:val="28"/>
          <w:lang w:val="uk-UA" w:eastAsia="ru-RU"/>
        </w:rPr>
      </w:pPr>
      <w:r>
        <w:rPr>
          <w:rFonts w:ascii="Arial" w:cs="Arial" w:hAnsi="Arial"/>
          <w:sz w:val="28"/>
          <w:szCs w:val="28"/>
          <w:lang w:val="uk-UA" w:eastAsia="ru-RU"/>
        </w:rPr>
        <w:t>Підвищення точності прогнозування попиту на 15-20%.</w:t>
      </w:r>
    </w:p>
    <w:p w14:paraId="3E324DED">
      <w:pPr>
        <w:pStyle w:val="style0"/>
        <w:numPr>
          <w:ilvl w:val="0"/>
          <w:numId w:val="35"/>
        </w:numPr>
        <w:tabs>
          <w:tab w:val="clear" w:pos="720"/>
        </w:tabs>
        <w:spacing w:after="0" w:lineRule="auto" w:line="360"/>
        <w:ind w:left="709" w:firstLine="709"/>
        <w:jc w:val="both"/>
        <w:rPr>
          <w:rFonts w:ascii="Arial" w:cs="Arial" w:hAnsi="Arial"/>
          <w:sz w:val="28"/>
          <w:szCs w:val="28"/>
          <w:lang w:val="uk-UA" w:eastAsia="ru-RU"/>
        </w:rPr>
      </w:pPr>
      <w:r>
        <w:rPr>
          <w:rFonts w:ascii="Arial" w:cs="Arial" w:hAnsi="Arial"/>
          <w:sz w:val="28"/>
          <w:szCs w:val="28"/>
          <w:lang w:val="uk-UA" w:eastAsia="ru-RU"/>
        </w:rPr>
        <w:t>Зниження рівня запасів на 15-20% при збереженні наявності товарів.</w:t>
      </w:r>
    </w:p>
    <w:p w14:paraId="384314FE">
      <w:pPr>
        <w:pStyle w:val="style0"/>
        <w:numPr>
          <w:ilvl w:val="0"/>
          <w:numId w:val="35"/>
        </w:numPr>
        <w:tabs>
          <w:tab w:val="clear" w:pos="720"/>
        </w:tabs>
        <w:spacing w:after="0" w:lineRule="auto" w:line="360"/>
        <w:ind w:left="709" w:firstLine="709"/>
        <w:jc w:val="both"/>
        <w:rPr>
          <w:rFonts w:ascii="Arial" w:cs="Arial" w:hAnsi="Arial"/>
          <w:sz w:val="28"/>
          <w:szCs w:val="28"/>
          <w:lang w:val="uk-UA" w:eastAsia="ru-RU"/>
        </w:rPr>
      </w:pPr>
      <w:r>
        <w:rPr>
          <w:rFonts w:ascii="Arial" w:cs="Arial" w:hAnsi="Arial"/>
          <w:sz w:val="28"/>
          <w:szCs w:val="28"/>
          <w:lang w:val="uk-UA" w:eastAsia="ru-RU"/>
        </w:rPr>
        <w:t>Скорочення втрат від неліквідних товарів.</w:t>
      </w:r>
    </w:p>
    <w:p w14:paraId="33FC4D30">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Етапи впровадження:</w:t>
      </w:r>
    </w:p>
    <w:p w14:paraId="B90D6465">
      <w:pPr>
        <w:pStyle w:val="style0"/>
        <w:numPr>
          <w:ilvl w:val="0"/>
          <w:numId w:val="36"/>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Збір та підготовка даних</w:t>
      </w:r>
      <w:r>
        <w:rPr>
          <w:rFonts w:ascii="Arial" w:cs="Arial" w:hAnsi="Arial"/>
          <w:sz w:val="28"/>
          <w:szCs w:val="28"/>
          <w:lang w:val="uk-UA" w:eastAsia="ru-RU"/>
        </w:rPr>
        <w:t xml:space="preserve"> – аналіз історичних даних про продажі (мінімум за 2 роки), очищення та нормалізація даних.</w:t>
      </w:r>
    </w:p>
    <w:p w14:paraId="D01147E6">
      <w:pPr>
        <w:pStyle w:val="style0"/>
        <w:numPr>
          <w:ilvl w:val="0"/>
          <w:numId w:val="36"/>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Вибір та навчання моделей</w:t>
      </w:r>
      <w:r>
        <w:rPr>
          <w:rFonts w:ascii="Arial" w:cs="Arial" w:hAnsi="Arial"/>
          <w:sz w:val="28"/>
          <w:szCs w:val="28"/>
          <w:lang w:val="uk-UA" w:eastAsia="ru-RU"/>
        </w:rPr>
        <w:t xml:space="preserve"> – використання LSTM-мереж для часових рядів та ансамблевих моделей для підвищення точності прогнозів (R² = 0,896, MAPE = 5,92% за результатами досліджень).</w:t>
      </w:r>
    </w:p>
    <w:p w14:paraId="9602765E">
      <w:pPr>
        <w:pStyle w:val="style0"/>
        <w:numPr>
          <w:ilvl w:val="0"/>
          <w:numId w:val="36"/>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Інтеграція з ERP-системою</w:t>
      </w:r>
      <w:r>
        <w:rPr>
          <w:rFonts w:ascii="Arial" w:cs="Arial" w:hAnsi="Arial"/>
          <w:sz w:val="28"/>
          <w:szCs w:val="28"/>
          <w:lang w:val="uk-UA" w:eastAsia="ru-RU"/>
        </w:rPr>
        <w:t xml:space="preserve"> – автоматичне формування замовлень постачальникам на основі прогнозів.</w:t>
      </w:r>
    </w:p>
    <w:p w14:paraId="E3E46946">
      <w:pPr>
        <w:pStyle w:val="style0"/>
        <w:numPr>
          <w:ilvl w:val="0"/>
          <w:numId w:val="36"/>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Тестування та валідація</w:t>
      </w:r>
      <w:r>
        <w:rPr>
          <w:rFonts w:ascii="Arial" w:cs="Arial" w:hAnsi="Arial"/>
          <w:sz w:val="28"/>
          <w:szCs w:val="28"/>
          <w:lang w:val="uk-UA" w:eastAsia="ru-RU"/>
        </w:rPr>
        <w:t xml:space="preserve"> – порівняння точності AI-прогнозів з традиційними методами.</w:t>
      </w:r>
    </w:p>
    <w:p w14:paraId="D9CB308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Сучасні AI-рішення дозволяють не лише прогнозувати попит, але й створювати персоналізовані пропозиції для клієнтів. Пілотний проєкт з одним із провідних українських ритейлерів із використанням платформи Num8erz.Customer Insights показав наступні результати:</w:t>
      </w:r>
    </w:p>
    <w:p w14:paraId="81AA7AAC">
      <w:pPr>
        <w:pStyle w:val="style179"/>
        <w:numPr>
          <w:ilvl w:val="0"/>
          <w:numId w:val="5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збільшення середнього чека на 13% серед клієнтів, які отримали персоналізовані рекомендації;</w:t>
      </w:r>
    </w:p>
    <w:p w14:paraId="D52DC72D">
      <w:pPr>
        <w:pStyle w:val="style179"/>
        <w:numPr>
          <w:ilvl w:val="0"/>
          <w:numId w:val="56"/>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зростання переходів на сторінки рекомендованих товарів у 1,3-1,5 раза.</w:t>
      </w:r>
    </w:p>
    <w:p w14:paraId="289A73F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ТОВ «Економ Плюс» впровадження аналогічного рішення дозволить:</w:t>
      </w:r>
    </w:p>
    <w:p w14:paraId="45212B34">
      <w:pPr>
        <w:pStyle w:val="style179"/>
        <w:numPr>
          <w:ilvl w:val="0"/>
          <w:numId w:val="5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виявляти товари, які часто купують разом (cross-selling);</w:t>
      </w:r>
    </w:p>
    <w:p w14:paraId="67BFC91A">
      <w:pPr>
        <w:pStyle w:val="style179"/>
        <w:numPr>
          <w:ilvl w:val="0"/>
          <w:numId w:val="5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створювати персоналізовані рекомендації на основі історії покупок;</w:t>
      </w:r>
    </w:p>
    <w:p w14:paraId="9261E1DE">
      <w:pPr>
        <w:pStyle w:val="style179"/>
        <w:numPr>
          <w:ilvl w:val="0"/>
          <w:numId w:val="57"/>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підвищувати лояльність клієнтів через релевантні пропозиції.</w:t>
      </w:r>
    </w:p>
    <w:p w14:paraId="A0D45FA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Досвід українських ритейлерів, зокрема мережі супермаркетів «Рост», демонструє значну економічну вигоду від переходу на електронний документообіг. Ключові результати впровадження:</w:t>
      </w:r>
    </w:p>
    <w:p w14:paraId="10893102">
      <w:pPr>
        <w:pStyle w:val="style179"/>
        <w:numPr>
          <w:ilvl w:val="0"/>
          <w:numId w:val="58"/>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економія на папері, друці та логістичних послугах;</w:t>
      </w:r>
    </w:p>
    <w:p w14:paraId="1C8A9188">
      <w:pPr>
        <w:pStyle w:val="style179"/>
        <w:numPr>
          <w:ilvl w:val="0"/>
          <w:numId w:val="58"/>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прискорення обігу коштів завдяки своєчасному підписанню документів;</w:t>
      </w:r>
    </w:p>
    <w:p w14:paraId="8E34C38E">
      <w:pPr>
        <w:pStyle w:val="style179"/>
        <w:numPr>
          <w:ilvl w:val="0"/>
          <w:numId w:val="58"/>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мінімізація помилок, пов'язаних з людським фактором;</w:t>
      </w:r>
    </w:p>
    <w:p w14:paraId="C813F170">
      <w:pPr>
        <w:pStyle w:val="style179"/>
        <w:numPr>
          <w:ilvl w:val="0"/>
          <w:numId w:val="58"/>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звільнення часу категорійних менеджерів для аналітичної роботи.</w:t>
      </w:r>
    </w:p>
    <w:p w14:paraId="37EA2F3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Мережа Ultramarket, яка впровадила EDI-рішення «Вчасно.EDI», досягла наступних результатів:</w:t>
      </w:r>
    </w:p>
    <w:p w14:paraId="90FB9203">
      <w:pPr>
        <w:pStyle w:val="style179"/>
        <w:numPr>
          <w:ilvl w:val="0"/>
          <w:numId w:val="5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економія понад 11 млн грн на друці, папері та логістичних послугах;</w:t>
      </w:r>
    </w:p>
    <w:p w14:paraId="D8C324F9">
      <w:pPr>
        <w:pStyle w:val="style179"/>
        <w:numPr>
          <w:ilvl w:val="0"/>
          <w:numId w:val="5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вивільнення 20-30% часу працівників;</w:t>
      </w:r>
    </w:p>
    <w:p w14:paraId="88BEEDF4">
      <w:pPr>
        <w:pStyle w:val="style179"/>
        <w:numPr>
          <w:ilvl w:val="0"/>
          <w:numId w:val="59"/>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скорочення помилок у логістиці.</w:t>
      </w:r>
    </w:p>
    <w:p w14:paraId="F6E5C5B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Аналіз ефективності електронного документообігу свідчить про можливу економію до 80% витрат бізнесу при переході на EDI-рішення.</w:t>
      </w:r>
    </w:p>
    <w:p w14:paraId="F1D3AAD0">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Мета проєкту:</w:t>
      </w:r>
      <w:r>
        <w:rPr>
          <w:rFonts w:ascii="Arial" w:cs="Arial" w:hAnsi="Arial"/>
          <w:sz w:val="28"/>
          <w:szCs w:val="28"/>
          <w:lang w:val="uk-UA" w:eastAsia="ru-RU"/>
        </w:rPr>
        <w:t xml:space="preserve"> переведення документообігу з постачальниками в електронний формат з використанням EDI-платформи. </w:t>
      </w:r>
      <w:r>
        <w:rPr>
          <w:rFonts w:ascii="Arial" w:cs="Arial" w:hAnsi="Arial"/>
          <w:bCs/>
          <w:sz w:val="28"/>
          <w:szCs w:val="28"/>
          <w:lang w:val="uk-UA" w:eastAsia="ru-RU"/>
        </w:rPr>
        <w:t xml:space="preserve">Етапи впровадження EDI в ТОВ «Економ Плюс» </w:t>
      </w:r>
      <w:r>
        <w:rPr>
          <w:rFonts w:ascii="Arial" w:cs="Arial" w:hAnsi="Arial"/>
          <w:bCs/>
          <w:iCs/>
          <w:sz w:val="28"/>
          <w:szCs w:val="28"/>
          <w:lang w:val="ru-RU" w:eastAsia="ru-RU"/>
        </w:rPr>
        <w:t>зазначено в таблиці 3.8.</w:t>
      </w:r>
    </w:p>
    <w:p w14:paraId="E3F9D61F">
      <w:pPr>
        <w:pStyle w:val="style0"/>
        <w:spacing w:after="0" w:lineRule="auto" w:line="360"/>
        <w:jc w:val="right"/>
        <w:rPr>
          <w:rFonts w:ascii="Arial" w:cs="Arial" w:hAnsi="Arial"/>
          <w:color w:val="ff0000"/>
          <w:sz w:val="28"/>
          <w:szCs w:val="28"/>
          <w:lang w:val="uk-UA" w:eastAsia="ru-RU"/>
        </w:rPr>
      </w:pPr>
    </w:p>
    <w:p w14:paraId="0E165122">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3.8  – </w:t>
      </w:r>
      <w:r>
        <w:rPr>
          <w:rFonts w:ascii="Arial" w:cs="Arial" w:hAnsi="Arial"/>
          <w:bCs/>
          <w:sz w:val="28"/>
          <w:szCs w:val="28"/>
          <w:lang w:val="uk-UA" w:eastAsia="ru-RU"/>
        </w:rPr>
        <w:t>Етапи впровадження EDI в ТОВ «Економ Плюс»</w:t>
      </w:r>
    </w:p>
    <w:tbl>
      <w:tblPr>
        <w:tblStyle w:val="style154"/>
        <w:tblW w:w="9776" w:type="dxa"/>
        <w:tblLook w:val="04A0" w:firstRow="1" w:lastRow="0" w:firstColumn="1" w:lastColumn="0" w:noHBand="0" w:noVBand="1"/>
      </w:tblPr>
      <w:tblGrid>
        <w:gridCol w:w="2407"/>
        <w:gridCol w:w="1699"/>
        <w:gridCol w:w="3260"/>
        <w:gridCol w:w="2410"/>
      </w:tblGrid>
      <w:tr w14:paraId="5D2D3EAE">
        <w:trPr/>
        <w:tc>
          <w:tcPr>
            <w:tcW w:w="2407" w:type="dxa"/>
            <w:tcBorders/>
            <w:vAlign w:val="center"/>
          </w:tcPr>
          <w:p w14:paraId="BF01A0E9">
            <w:pPr>
              <w:pStyle w:val="style0"/>
              <w:jc w:val="both"/>
              <w:rPr>
                <w:rFonts w:ascii="Arial" w:cs="Arial" w:hAnsi="Arial"/>
                <w:sz w:val="24"/>
                <w:szCs w:val="24"/>
                <w:lang w:eastAsia="uk-UA"/>
              </w:rPr>
            </w:pPr>
            <w:r>
              <w:rPr>
                <w:rFonts w:ascii="Arial" w:cs="Arial" w:hAnsi="Arial"/>
                <w:sz w:val="24"/>
                <w:szCs w:val="24"/>
                <w:lang w:val="ru-RU" w:eastAsia="ru-RU"/>
              </w:rPr>
              <w:t>Етап</w:t>
            </w:r>
          </w:p>
        </w:tc>
        <w:tc>
          <w:tcPr>
            <w:tcW w:w="1699" w:type="dxa"/>
            <w:tcBorders/>
            <w:vAlign w:val="center"/>
          </w:tcPr>
          <w:p w14:paraId="DBE95895">
            <w:pPr>
              <w:pStyle w:val="style0"/>
              <w:jc w:val="both"/>
              <w:rPr>
                <w:rFonts w:ascii="Arial" w:cs="Arial" w:hAnsi="Arial"/>
                <w:sz w:val="24"/>
                <w:szCs w:val="24"/>
                <w:lang w:val="ru-RU" w:eastAsia="ru-RU"/>
              </w:rPr>
            </w:pPr>
            <w:r>
              <w:rPr>
                <w:rFonts w:ascii="Arial" w:cs="Arial" w:hAnsi="Arial"/>
                <w:sz w:val="24"/>
                <w:szCs w:val="24"/>
                <w:lang w:val="ru-RU" w:eastAsia="ru-RU"/>
              </w:rPr>
              <w:t>Тривалість</w:t>
            </w:r>
          </w:p>
        </w:tc>
        <w:tc>
          <w:tcPr>
            <w:tcW w:w="3260" w:type="dxa"/>
            <w:tcBorders/>
            <w:vAlign w:val="center"/>
          </w:tcPr>
          <w:p w14:paraId="83844B01">
            <w:pPr>
              <w:pStyle w:val="style0"/>
              <w:jc w:val="both"/>
              <w:rPr>
                <w:rFonts w:ascii="Arial" w:cs="Arial" w:hAnsi="Arial"/>
                <w:sz w:val="24"/>
                <w:szCs w:val="24"/>
                <w:lang w:val="ru-RU" w:eastAsia="ru-RU"/>
              </w:rPr>
            </w:pPr>
            <w:r>
              <w:rPr>
                <w:rFonts w:ascii="Arial" w:cs="Arial" w:hAnsi="Arial"/>
                <w:sz w:val="24"/>
                <w:szCs w:val="24"/>
                <w:lang w:val="ru-RU" w:eastAsia="ru-RU"/>
              </w:rPr>
              <w:t>Заходи</w:t>
            </w:r>
          </w:p>
        </w:tc>
        <w:tc>
          <w:tcPr>
            <w:tcW w:w="2410" w:type="dxa"/>
            <w:tcBorders/>
            <w:vAlign w:val="center"/>
          </w:tcPr>
          <w:p w14:paraId="2277CD1A">
            <w:pPr>
              <w:pStyle w:val="style0"/>
              <w:jc w:val="both"/>
              <w:rPr>
                <w:rFonts w:ascii="Arial" w:cs="Arial" w:hAnsi="Arial"/>
                <w:sz w:val="24"/>
                <w:szCs w:val="24"/>
                <w:lang w:val="ru-RU" w:eastAsia="ru-RU"/>
              </w:rPr>
            </w:pPr>
            <w:r>
              <w:rPr>
                <w:rFonts w:ascii="Arial" w:cs="Arial" w:hAnsi="Arial"/>
                <w:sz w:val="24"/>
                <w:szCs w:val="24"/>
                <w:lang w:val="ru-RU" w:eastAsia="ru-RU"/>
              </w:rPr>
              <w:t>Очікувані результати</w:t>
            </w:r>
          </w:p>
        </w:tc>
      </w:tr>
      <w:tr w14:paraId="2296D2C7">
        <w:tblPrEx/>
        <w:trPr/>
        <w:tc>
          <w:tcPr>
            <w:tcW w:w="2407" w:type="dxa"/>
            <w:tcBorders/>
            <w:vAlign w:val="center"/>
          </w:tcPr>
          <w:p w14:paraId="ED87D26A">
            <w:pPr>
              <w:pStyle w:val="style0"/>
              <w:rPr>
                <w:rFonts w:ascii="Arial" w:cs="Arial" w:hAnsi="Arial"/>
                <w:sz w:val="24"/>
                <w:szCs w:val="24"/>
                <w:lang w:val="ru-RU" w:eastAsia="ru-RU"/>
              </w:rPr>
            </w:pPr>
            <w:r>
              <w:rPr>
                <w:rFonts w:ascii="Arial" w:cs="Arial" w:hAnsi="Arial"/>
                <w:bCs/>
                <w:sz w:val="24"/>
                <w:szCs w:val="24"/>
                <w:lang w:val="ru-RU" w:eastAsia="ru-RU"/>
              </w:rPr>
              <w:t>1. Аналіз та планування</w:t>
            </w:r>
          </w:p>
        </w:tc>
        <w:tc>
          <w:tcPr>
            <w:tcW w:w="1699" w:type="dxa"/>
            <w:tcBorders/>
            <w:vAlign w:val="center"/>
          </w:tcPr>
          <w:p w14:paraId="2309F314">
            <w:pPr>
              <w:pStyle w:val="style0"/>
              <w:jc w:val="both"/>
              <w:rPr>
                <w:rFonts w:ascii="Arial" w:cs="Arial" w:hAnsi="Arial"/>
                <w:sz w:val="24"/>
                <w:szCs w:val="24"/>
                <w:lang w:val="ru-RU" w:eastAsia="ru-RU"/>
              </w:rPr>
            </w:pPr>
            <w:r>
              <w:rPr>
                <w:rFonts w:ascii="Arial" w:cs="Arial" w:hAnsi="Arial"/>
                <w:sz w:val="24"/>
                <w:szCs w:val="24"/>
                <w:lang w:val="ru-RU" w:eastAsia="ru-RU"/>
              </w:rPr>
              <w:t>1 місяць</w:t>
            </w:r>
          </w:p>
        </w:tc>
        <w:tc>
          <w:tcPr>
            <w:tcW w:w="3260" w:type="dxa"/>
            <w:tcBorders/>
            <w:vAlign w:val="center"/>
          </w:tcPr>
          <w:p w14:paraId="93D56845">
            <w:pPr>
              <w:pStyle w:val="style0"/>
              <w:jc w:val="both"/>
              <w:rPr>
                <w:rFonts w:ascii="Arial" w:cs="Arial" w:hAnsi="Arial"/>
                <w:sz w:val="24"/>
                <w:szCs w:val="24"/>
                <w:lang w:val="ru-RU" w:eastAsia="ru-RU"/>
              </w:rPr>
            </w:pPr>
            <w:r>
              <w:rPr>
                <w:rFonts w:ascii="Arial" w:cs="Arial" w:hAnsi="Arial"/>
                <w:sz w:val="24"/>
                <w:szCs w:val="24"/>
                <w:lang w:val="ru-RU" w:eastAsia="ru-RU"/>
              </w:rPr>
              <w:t>Аудит документообігу, вибір EDI-провайдера, підготовка технічного завдання</w:t>
            </w:r>
          </w:p>
        </w:tc>
        <w:tc>
          <w:tcPr>
            <w:tcW w:w="2410" w:type="dxa"/>
            <w:tcBorders/>
            <w:vAlign w:val="center"/>
          </w:tcPr>
          <w:p w14:paraId="693847CF">
            <w:pPr>
              <w:pStyle w:val="style0"/>
              <w:jc w:val="both"/>
              <w:rPr>
                <w:rFonts w:ascii="Arial" w:cs="Arial" w:hAnsi="Arial"/>
                <w:sz w:val="24"/>
                <w:szCs w:val="24"/>
                <w:lang w:val="ru-RU" w:eastAsia="ru-RU"/>
              </w:rPr>
            </w:pPr>
            <w:r>
              <w:rPr>
                <w:rFonts w:ascii="Arial" w:cs="Arial" w:hAnsi="Arial"/>
                <w:sz w:val="24"/>
                <w:szCs w:val="24"/>
                <w:lang w:val="ru-RU" w:eastAsia="ru-RU"/>
              </w:rPr>
              <w:t>Перелік документів для переведення в EDI</w:t>
            </w:r>
          </w:p>
        </w:tc>
      </w:tr>
      <w:tr w14:paraId="FB5AB775">
        <w:tblPrEx/>
        <w:trPr/>
        <w:tc>
          <w:tcPr>
            <w:tcW w:w="2407" w:type="dxa"/>
            <w:tcBorders/>
            <w:vAlign w:val="center"/>
          </w:tcPr>
          <w:p w14:paraId="DD1CD17A">
            <w:pPr>
              <w:pStyle w:val="style0"/>
              <w:rPr>
                <w:rFonts w:ascii="Arial" w:cs="Arial" w:hAnsi="Arial"/>
                <w:sz w:val="24"/>
                <w:szCs w:val="24"/>
                <w:lang w:val="ru-RU" w:eastAsia="ru-RU"/>
              </w:rPr>
            </w:pPr>
            <w:r>
              <w:rPr>
                <w:rFonts w:ascii="Arial" w:cs="Arial" w:hAnsi="Arial"/>
                <w:bCs/>
                <w:sz w:val="24"/>
                <w:szCs w:val="24"/>
                <w:lang w:val="ru-RU" w:eastAsia="ru-RU"/>
              </w:rPr>
              <w:t>2. Пілот з ключовими постачальниками</w:t>
            </w:r>
          </w:p>
        </w:tc>
        <w:tc>
          <w:tcPr>
            <w:tcW w:w="1699" w:type="dxa"/>
            <w:tcBorders/>
            <w:vAlign w:val="center"/>
          </w:tcPr>
          <w:p w14:paraId="2D0CCDC8">
            <w:pPr>
              <w:pStyle w:val="style0"/>
              <w:jc w:val="both"/>
              <w:rPr>
                <w:rFonts w:ascii="Arial" w:cs="Arial" w:hAnsi="Arial"/>
                <w:sz w:val="24"/>
                <w:szCs w:val="24"/>
                <w:lang w:val="ru-RU" w:eastAsia="ru-RU"/>
              </w:rPr>
            </w:pPr>
            <w:r>
              <w:rPr>
                <w:rFonts w:ascii="Arial" w:cs="Arial" w:hAnsi="Arial"/>
                <w:sz w:val="24"/>
                <w:szCs w:val="24"/>
                <w:lang w:val="ru-RU" w:eastAsia="ru-RU"/>
              </w:rPr>
              <w:t>1-2 місяці</w:t>
            </w:r>
          </w:p>
        </w:tc>
        <w:tc>
          <w:tcPr>
            <w:tcW w:w="3260" w:type="dxa"/>
            <w:tcBorders/>
            <w:vAlign w:val="center"/>
          </w:tcPr>
          <w:p w14:paraId="82D4E727">
            <w:pPr>
              <w:pStyle w:val="style0"/>
              <w:jc w:val="both"/>
              <w:rPr>
                <w:rFonts w:ascii="Arial" w:cs="Arial" w:hAnsi="Arial"/>
                <w:sz w:val="24"/>
                <w:szCs w:val="24"/>
                <w:lang w:val="ru-RU" w:eastAsia="ru-RU"/>
              </w:rPr>
            </w:pPr>
            <w:r>
              <w:rPr>
                <w:rFonts w:ascii="Arial" w:cs="Arial" w:hAnsi="Arial"/>
                <w:sz w:val="24"/>
                <w:szCs w:val="24"/>
                <w:lang w:val="ru-RU" w:eastAsia="ru-RU"/>
              </w:rPr>
              <w:t>Налаштування інтеграції, тестування з 5-10 постачальниками</w:t>
            </w:r>
          </w:p>
        </w:tc>
        <w:tc>
          <w:tcPr>
            <w:tcW w:w="2410" w:type="dxa"/>
            <w:tcBorders/>
            <w:vAlign w:val="center"/>
          </w:tcPr>
          <w:p w14:paraId="C458394F">
            <w:pPr>
              <w:pStyle w:val="style0"/>
              <w:jc w:val="both"/>
              <w:rPr>
                <w:rFonts w:ascii="Arial" w:cs="Arial" w:hAnsi="Arial"/>
                <w:sz w:val="24"/>
                <w:szCs w:val="24"/>
                <w:lang w:val="ru-RU" w:eastAsia="ru-RU"/>
              </w:rPr>
            </w:pPr>
            <w:r>
              <w:rPr>
                <w:rFonts w:ascii="Arial" w:cs="Arial" w:hAnsi="Arial"/>
                <w:sz w:val="24"/>
                <w:szCs w:val="24"/>
                <w:lang w:val="ru-RU" w:eastAsia="ru-RU"/>
              </w:rPr>
              <w:t>Відпрацьовані бізнес-процеси</w:t>
            </w:r>
          </w:p>
        </w:tc>
      </w:tr>
      <w:tr w14:paraId="26159B2D">
        <w:tblPrEx/>
        <w:trPr/>
        <w:tc>
          <w:tcPr>
            <w:tcW w:w="2407" w:type="dxa"/>
            <w:tcBorders/>
            <w:vAlign w:val="center"/>
          </w:tcPr>
          <w:p w14:paraId="AAA1B998">
            <w:pPr>
              <w:pStyle w:val="style0"/>
              <w:rPr>
                <w:rFonts w:ascii="Arial" w:cs="Arial" w:hAnsi="Arial"/>
                <w:sz w:val="24"/>
                <w:szCs w:val="24"/>
                <w:lang w:val="ru-RU" w:eastAsia="ru-RU"/>
              </w:rPr>
            </w:pPr>
            <w:r>
              <w:rPr>
                <w:rFonts w:ascii="Arial" w:cs="Arial" w:hAnsi="Arial"/>
                <w:bCs/>
                <w:sz w:val="24"/>
                <w:szCs w:val="24"/>
                <w:lang w:val="ru-RU" w:eastAsia="ru-RU"/>
              </w:rPr>
              <w:t>3. Навчання персоналу</w:t>
            </w:r>
          </w:p>
        </w:tc>
        <w:tc>
          <w:tcPr>
            <w:tcW w:w="1699" w:type="dxa"/>
            <w:tcBorders/>
            <w:vAlign w:val="center"/>
          </w:tcPr>
          <w:p w14:paraId="E590836A">
            <w:pPr>
              <w:pStyle w:val="style0"/>
              <w:jc w:val="both"/>
              <w:rPr>
                <w:rFonts w:ascii="Arial" w:cs="Arial" w:hAnsi="Arial"/>
                <w:sz w:val="24"/>
                <w:szCs w:val="24"/>
                <w:lang w:val="ru-RU" w:eastAsia="ru-RU"/>
              </w:rPr>
            </w:pPr>
            <w:r>
              <w:rPr>
                <w:rFonts w:ascii="Arial" w:cs="Arial" w:hAnsi="Arial"/>
                <w:sz w:val="24"/>
                <w:szCs w:val="24"/>
                <w:lang w:val="ru-RU" w:eastAsia="ru-RU"/>
              </w:rPr>
              <w:t>2-3 тижні</w:t>
            </w:r>
          </w:p>
        </w:tc>
        <w:tc>
          <w:tcPr>
            <w:tcW w:w="3260" w:type="dxa"/>
            <w:tcBorders/>
            <w:vAlign w:val="center"/>
          </w:tcPr>
          <w:p w14:paraId="23FDA5FF">
            <w:pPr>
              <w:pStyle w:val="style0"/>
              <w:jc w:val="both"/>
              <w:rPr>
                <w:rFonts w:ascii="Arial" w:cs="Arial" w:hAnsi="Arial"/>
                <w:sz w:val="24"/>
                <w:szCs w:val="24"/>
                <w:lang w:val="ru-RU" w:eastAsia="ru-RU"/>
              </w:rPr>
            </w:pPr>
            <w:r>
              <w:rPr>
                <w:rFonts w:ascii="Arial" w:cs="Arial" w:hAnsi="Arial"/>
                <w:sz w:val="24"/>
                <w:szCs w:val="24"/>
                <w:lang w:val="ru-RU" w:eastAsia="ru-RU"/>
              </w:rPr>
              <w:t>Тренінги для категорійних менеджерів, бухгалтерів, логістів</w:t>
            </w:r>
          </w:p>
        </w:tc>
        <w:tc>
          <w:tcPr>
            <w:tcW w:w="2410" w:type="dxa"/>
            <w:tcBorders/>
            <w:vAlign w:val="center"/>
          </w:tcPr>
          <w:p w14:paraId="426AA578">
            <w:pPr>
              <w:pStyle w:val="style0"/>
              <w:jc w:val="both"/>
              <w:rPr>
                <w:rFonts w:ascii="Arial" w:cs="Arial" w:hAnsi="Arial"/>
                <w:sz w:val="24"/>
                <w:szCs w:val="24"/>
                <w:lang w:val="ru-RU" w:eastAsia="ru-RU"/>
              </w:rPr>
            </w:pPr>
            <w:r>
              <w:rPr>
                <w:rFonts w:ascii="Arial" w:cs="Arial" w:hAnsi="Arial"/>
                <w:sz w:val="24"/>
                <w:szCs w:val="24"/>
                <w:lang w:val="ru-RU" w:eastAsia="ru-RU"/>
              </w:rPr>
              <w:t>Навчені користувачі</w:t>
            </w:r>
          </w:p>
        </w:tc>
      </w:tr>
      <w:tr w14:paraId="54E2C346">
        <w:tblPrEx/>
        <w:trPr/>
        <w:tc>
          <w:tcPr>
            <w:tcW w:w="2407" w:type="dxa"/>
            <w:tcBorders/>
            <w:vAlign w:val="center"/>
          </w:tcPr>
          <w:p w14:paraId="7F0ED062">
            <w:pPr>
              <w:pStyle w:val="style0"/>
              <w:rPr>
                <w:rFonts w:ascii="Arial" w:cs="Arial" w:hAnsi="Arial"/>
                <w:sz w:val="24"/>
                <w:szCs w:val="24"/>
                <w:lang w:val="ru-RU" w:eastAsia="ru-RU"/>
              </w:rPr>
            </w:pPr>
            <w:r>
              <w:rPr>
                <w:rFonts w:ascii="Arial" w:cs="Arial" w:hAnsi="Arial"/>
                <w:bCs/>
                <w:sz w:val="24"/>
                <w:szCs w:val="24"/>
                <w:lang w:val="ru-RU" w:eastAsia="ru-RU"/>
              </w:rPr>
              <w:t>4. Масштабування</w:t>
            </w:r>
          </w:p>
        </w:tc>
        <w:tc>
          <w:tcPr>
            <w:tcW w:w="1699" w:type="dxa"/>
            <w:tcBorders/>
            <w:vAlign w:val="center"/>
          </w:tcPr>
          <w:p w14:paraId="7E8676CF">
            <w:pPr>
              <w:pStyle w:val="style0"/>
              <w:jc w:val="both"/>
              <w:rPr>
                <w:rFonts w:ascii="Arial" w:cs="Arial" w:hAnsi="Arial"/>
                <w:sz w:val="24"/>
                <w:szCs w:val="24"/>
                <w:lang w:val="ru-RU" w:eastAsia="ru-RU"/>
              </w:rPr>
            </w:pPr>
            <w:r>
              <w:rPr>
                <w:rFonts w:ascii="Arial" w:cs="Arial" w:hAnsi="Arial"/>
                <w:sz w:val="24"/>
                <w:szCs w:val="24"/>
                <w:lang w:val="ru-RU" w:eastAsia="ru-RU"/>
              </w:rPr>
              <w:t>3-6 місяців</w:t>
            </w:r>
          </w:p>
        </w:tc>
        <w:tc>
          <w:tcPr>
            <w:tcW w:w="3260" w:type="dxa"/>
            <w:tcBorders/>
            <w:vAlign w:val="center"/>
          </w:tcPr>
          <w:p w14:paraId="274F9829">
            <w:pPr>
              <w:pStyle w:val="style0"/>
              <w:jc w:val="both"/>
              <w:rPr>
                <w:rFonts w:ascii="Arial" w:cs="Arial" w:hAnsi="Arial"/>
                <w:sz w:val="24"/>
                <w:szCs w:val="24"/>
                <w:lang w:val="ru-RU" w:eastAsia="ru-RU"/>
              </w:rPr>
            </w:pPr>
            <w:r>
              <w:rPr>
                <w:rFonts w:ascii="Arial" w:cs="Arial" w:hAnsi="Arial"/>
                <w:sz w:val="24"/>
                <w:szCs w:val="24"/>
                <w:lang w:val="ru-RU" w:eastAsia="ru-RU"/>
              </w:rPr>
              <w:t>Підключення решти постачальників</w:t>
            </w:r>
          </w:p>
        </w:tc>
        <w:tc>
          <w:tcPr>
            <w:tcW w:w="2410" w:type="dxa"/>
            <w:tcBorders/>
            <w:vAlign w:val="center"/>
          </w:tcPr>
          <w:p w14:paraId="568C7763">
            <w:pPr>
              <w:pStyle w:val="style0"/>
              <w:jc w:val="both"/>
              <w:rPr>
                <w:rFonts w:ascii="Arial" w:cs="Arial" w:hAnsi="Arial"/>
                <w:sz w:val="24"/>
                <w:szCs w:val="24"/>
                <w:lang w:val="ru-RU" w:eastAsia="ru-RU"/>
              </w:rPr>
            </w:pPr>
            <w:r>
              <w:rPr>
                <w:rFonts w:ascii="Arial" w:cs="Arial" w:hAnsi="Arial"/>
                <w:sz w:val="24"/>
                <w:szCs w:val="24"/>
                <w:lang w:val="ru-RU" w:eastAsia="ru-RU"/>
              </w:rPr>
              <w:t>Повний перехід на EDI</w:t>
            </w:r>
          </w:p>
        </w:tc>
      </w:tr>
    </w:tbl>
    <w:p w14:paraId="5526F89C">
      <w:pPr>
        <w:pStyle w:val="style0"/>
        <w:spacing w:after="0" w:lineRule="auto" w:line="360"/>
        <w:ind w:firstLine="709"/>
        <w:rPr>
          <w:rFonts w:ascii="Arial" w:cs="Arial" w:hAnsi="Arial"/>
          <w:sz w:val="28"/>
          <w:szCs w:val="28"/>
          <w:lang w:val="uk-UA" w:eastAsia="ru-RU"/>
        </w:rPr>
      </w:pPr>
      <w:r>
        <w:rPr>
          <w:rFonts w:ascii="Arial" w:cs="Arial" w:hAnsi="Arial"/>
          <w:sz w:val="28"/>
          <w:szCs w:val="28"/>
          <w:lang w:val="uk-UA" w:eastAsia="ru-RU"/>
        </w:rPr>
        <w:t>Джерело: складено на основі [42]</w:t>
      </w:r>
    </w:p>
    <w:p w14:paraId="8CE146F0">
      <w:pPr>
        <w:pStyle w:val="style0"/>
        <w:spacing w:after="0" w:lineRule="auto" w:line="360"/>
        <w:ind w:firstLine="709"/>
        <w:jc w:val="both"/>
        <w:rPr>
          <w:rFonts w:ascii="Arial" w:cs="Arial" w:hAnsi="Arial"/>
          <w:sz w:val="28"/>
          <w:szCs w:val="28"/>
          <w:lang w:val="uk-UA" w:eastAsia="ru-RU"/>
        </w:rPr>
      </w:pPr>
    </w:p>
    <w:p w14:paraId="E1DB4301">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На основі аналізу українського ринку EDI-рішень, рекомендується розглянути співпрацю з «Вчасно.EDI», який:</w:t>
      </w:r>
    </w:p>
    <w:p w14:paraId="BB9C71AE">
      <w:pPr>
        <w:pStyle w:val="style179"/>
        <w:numPr>
          <w:ilvl w:val="0"/>
          <w:numId w:val="6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має найбільшу клієнтську базу серед українських ритейлерів;</w:t>
      </w:r>
    </w:p>
    <w:p w14:paraId="42C7A474">
      <w:pPr>
        <w:pStyle w:val="style179"/>
        <w:numPr>
          <w:ilvl w:val="0"/>
          <w:numId w:val="6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забезпечує повну юридичну силу електронних документів з використанням КЕП;</w:t>
      </w:r>
    </w:p>
    <w:p w14:paraId="B0CCE763">
      <w:pPr>
        <w:pStyle w:val="style179"/>
        <w:numPr>
          <w:ilvl w:val="0"/>
          <w:numId w:val="60"/>
        </w:numPr>
        <w:spacing w:after="0" w:lineRule="auto" w:line="360"/>
        <w:ind w:left="0" w:firstLine="709"/>
        <w:jc w:val="both"/>
        <w:rPr>
          <w:rFonts w:ascii="Arial" w:cs="Arial" w:hAnsi="Arial"/>
          <w:sz w:val="28"/>
          <w:szCs w:val="28"/>
          <w:lang w:val="uk-UA" w:eastAsia="ru-RU"/>
        </w:rPr>
      </w:pPr>
      <w:r>
        <w:rPr>
          <w:rFonts w:ascii="Arial" w:cs="Arial" w:hAnsi="Arial"/>
          <w:sz w:val="28"/>
          <w:szCs w:val="28"/>
          <w:lang w:val="uk-UA" w:eastAsia="ru-RU"/>
        </w:rPr>
        <w:t>інтегрується з більшістю облікових систем.</w:t>
      </w:r>
    </w:p>
    <w:p w14:paraId="D4A526F1">
      <w:pPr>
        <w:pStyle w:val="style179"/>
        <w:spacing w:after="0" w:lineRule="auto" w:line="360"/>
        <w:ind w:left="0" w:firstLine="709"/>
        <w:jc w:val="both"/>
        <w:rPr>
          <w:rFonts w:ascii="Arial" w:cs="Arial" w:hAnsi="Arial"/>
          <w:bCs/>
          <w:iCs/>
          <w:sz w:val="28"/>
          <w:szCs w:val="28"/>
          <w:lang w:val="ru-RU" w:eastAsia="ru-RU"/>
        </w:rPr>
      </w:pPr>
      <w:r>
        <w:rPr>
          <w:rFonts w:ascii="Arial" w:cs="Arial" w:hAnsi="Arial"/>
          <w:bCs/>
          <w:sz w:val="28"/>
          <w:szCs w:val="28"/>
          <w:lang w:val="uk-UA" w:eastAsia="ru-RU"/>
        </w:rPr>
        <w:t xml:space="preserve">Порівняння EDI-провайдерів на українському ринку </w:t>
      </w:r>
      <w:r>
        <w:rPr>
          <w:rFonts w:ascii="Arial" w:cs="Arial" w:hAnsi="Arial"/>
          <w:bCs/>
          <w:iCs/>
          <w:sz w:val="28"/>
          <w:szCs w:val="28"/>
          <w:lang w:val="ru-RU" w:eastAsia="ru-RU"/>
        </w:rPr>
        <w:t>зазначено в таблиці 3.9.</w:t>
      </w:r>
    </w:p>
    <w:p w14:paraId="C6E46C4B">
      <w:pPr>
        <w:pStyle w:val="style179"/>
        <w:spacing w:after="0" w:lineRule="auto" w:line="360"/>
        <w:ind w:left="0" w:firstLine="709"/>
        <w:jc w:val="both"/>
        <w:rPr>
          <w:rFonts w:ascii="Arial" w:cs="Arial" w:hAnsi="Arial"/>
          <w:sz w:val="28"/>
          <w:szCs w:val="28"/>
          <w:lang w:val="uk-UA" w:eastAsia="ru-RU"/>
        </w:rPr>
      </w:pPr>
    </w:p>
    <w:p w14:paraId="49D6F6C5">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3.9. – </w:t>
      </w:r>
      <w:r>
        <w:rPr>
          <w:rFonts w:ascii="Arial" w:cs="Arial" w:hAnsi="Arial"/>
          <w:bCs/>
          <w:sz w:val="28"/>
          <w:szCs w:val="28"/>
          <w:lang w:val="uk-UA" w:eastAsia="ru-RU"/>
        </w:rPr>
        <w:t>Порівняння EDI-провайдерів на українському ринку</w:t>
      </w:r>
    </w:p>
    <w:tbl>
      <w:tblPr>
        <w:tblStyle w:val="style154"/>
        <w:tblW w:w="0" w:type="auto"/>
        <w:tblLook w:val="04A0" w:firstRow="1" w:lastRow="0" w:firstColumn="1" w:lastColumn="0" w:noHBand="0" w:noVBand="1"/>
      </w:tblPr>
      <w:tblGrid>
        <w:gridCol w:w="1838"/>
        <w:gridCol w:w="4581"/>
        <w:gridCol w:w="3210"/>
      </w:tblGrid>
      <w:tr w14:paraId="242A1550">
        <w:trPr/>
        <w:tc>
          <w:tcPr>
            <w:tcW w:w="1838" w:type="dxa"/>
            <w:tcBorders/>
            <w:vAlign w:val="center"/>
          </w:tcPr>
          <w:p w14:paraId="26C7D5F2">
            <w:pPr>
              <w:pStyle w:val="style0"/>
              <w:jc w:val="both"/>
              <w:rPr>
                <w:rFonts w:ascii="Arial" w:cs="Arial" w:hAnsi="Arial"/>
                <w:sz w:val="24"/>
                <w:szCs w:val="24"/>
                <w:lang w:eastAsia="uk-UA"/>
              </w:rPr>
            </w:pPr>
            <w:r>
              <w:rPr>
                <w:rFonts w:ascii="Arial" w:cs="Arial" w:hAnsi="Arial"/>
                <w:sz w:val="24"/>
                <w:szCs w:val="24"/>
                <w:lang w:eastAsia="ru-RU"/>
              </w:rPr>
              <w:t>Провайдер</w:t>
            </w:r>
          </w:p>
        </w:tc>
        <w:tc>
          <w:tcPr>
            <w:tcW w:w="4581" w:type="dxa"/>
            <w:tcBorders/>
            <w:vAlign w:val="center"/>
          </w:tcPr>
          <w:p w14:paraId="BC83B93D">
            <w:pPr>
              <w:pStyle w:val="style0"/>
              <w:jc w:val="both"/>
              <w:rPr>
                <w:rFonts w:ascii="Arial" w:cs="Arial" w:hAnsi="Arial"/>
                <w:sz w:val="24"/>
                <w:szCs w:val="24"/>
                <w:lang w:eastAsia="ru-RU"/>
              </w:rPr>
            </w:pPr>
            <w:r>
              <w:rPr>
                <w:rFonts w:ascii="Arial" w:cs="Arial" w:hAnsi="Arial"/>
                <w:sz w:val="24"/>
                <w:szCs w:val="24"/>
                <w:lang w:eastAsia="ru-RU"/>
              </w:rPr>
              <w:t>Переваги</w:t>
            </w:r>
          </w:p>
        </w:tc>
        <w:tc>
          <w:tcPr>
            <w:tcW w:w="3210" w:type="dxa"/>
            <w:tcBorders/>
            <w:vAlign w:val="center"/>
          </w:tcPr>
          <w:p w14:paraId="6EAC9DCD">
            <w:pPr>
              <w:pStyle w:val="style0"/>
              <w:jc w:val="both"/>
              <w:rPr>
                <w:rFonts w:ascii="Arial" w:cs="Arial" w:hAnsi="Arial"/>
                <w:sz w:val="24"/>
                <w:szCs w:val="24"/>
                <w:lang w:eastAsia="ru-RU"/>
              </w:rPr>
            </w:pPr>
            <w:r>
              <w:rPr>
                <w:rFonts w:ascii="Arial" w:cs="Arial" w:hAnsi="Arial"/>
                <w:sz w:val="24"/>
                <w:szCs w:val="24"/>
                <w:lang w:eastAsia="ru-RU"/>
              </w:rPr>
              <w:t>Недоліки</w:t>
            </w:r>
          </w:p>
        </w:tc>
      </w:tr>
      <w:tr w14:paraId="FC5B6FDF">
        <w:tblPrEx/>
        <w:trPr/>
        <w:tc>
          <w:tcPr>
            <w:tcW w:w="1838" w:type="dxa"/>
            <w:tcBorders/>
            <w:vAlign w:val="center"/>
          </w:tcPr>
          <w:p w14:paraId="A002A656">
            <w:pPr>
              <w:pStyle w:val="style0"/>
              <w:jc w:val="both"/>
              <w:rPr>
                <w:rFonts w:ascii="Arial" w:cs="Arial" w:hAnsi="Arial"/>
                <w:sz w:val="24"/>
                <w:szCs w:val="24"/>
                <w:lang w:eastAsia="ru-RU"/>
              </w:rPr>
            </w:pPr>
            <w:r>
              <w:rPr>
                <w:rFonts w:ascii="Arial" w:cs="Arial" w:hAnsi="Arial"/>
                <w:bCs/>
                <w:sz w:val="24"/>
                <w:szCs w:val="24"/>
                <w:lang w:eastAsia="ru-RU"/>
              </w:rPr>
              <w:t>«Вчасно.</w:t>
            </w:r>
            <w:r>
              <w:rPr>
                <w:rFonts w:ascii="Arial" w:cs="Arial" w:hAnsi="Arial"/>
                <w:bCs/>
                <w:sz w:val="24"/>
                <w:szCs w:val="24"/>
                <w:lang w:val="ru-RU" w:eastAsia="ru-RU"/>
              </w:rPr>
              <w:t>EDI</w:t>
            </w:r>
            <w:r>
              <w:rPr>
                <w:rFonts w:ascii="Arial" w:cs="Arial" w:hAnsi="Arial"/>
                <w:bCs/>
                <w:sz w:val="24"/>
                <w:szCs w:val="24"/>
                <w:lang w:eastAsia="ru-RU"/>
              </w:rPr>
              <w:t>»</w:t>
            </w:r>
          </w:p>
        </w:tc>
        <w:tc>
          <w:tcPr>
            <w:tcW w:w="4581" w:type="dxa"/>
            <w:tcBorders/>
            <w:vAlign w:val="center"/>
          </w:tcPr>
          <w:p w14:paraId="F6ACA0A9">
            <w:pPr>
              <w:pStyle w:val="style0"/>
              <w:jc w:val="both"/>
              <w:rPr>
                <w:rFonts w:ascii="Arial" w:cs="Arial" w:hAnsi="Arial"/>
                <w:sz w:val="24"/>
                <w:szCs w:val="24"/>
                <w:lang w:val="ru-RU" w:eastAsia="ru-RU"/>
              </w:rPr>
            </w:pPr>
            <w:r>
              <w:rPr>
                <w:rFonts w:ascii="Arial" w:cs="Arial" w:hAnsi="Arial"/>
                <w:sz w:val="24"/>
                <w:szCs w:val="24"/>
                <w:lang w:eastAsia="ru-RU"/>
              </w:rPr>
              <w:t>Найбільша база постачальн</w:t>
            </w:r>
            <w:r>
              <w:rPr>
                <w:rFonts w:ascii="Arial" w:cs="Arial" w:hAnsi="Arial"/>
                <w:sz w:val="24"/>
                <w:szCs w:val="24"/>
                <w:lang w:val="ru-RU" w:eastAsia="ru-RU"/>
              </w:rPr>
              <w:t>иків, інтеграція з популярними обліковими системами, комплексне рішення (ЕДО + EDI)</w:t>
            </w:r>
          </w:p>
        </w:tc>
        <w:tc>
          <w:tcPr>
            <w:tcW w:w="3210" w:type="dxa"/>
            <w:tcBorders/>
            <w:vAlign w:val="center"/>
          </w:tcPr>
          <w:p w14:paraId="5EA92DFA">
            <w:pPr>
              <w:pStyle w:val="style0"/>
              <w:jc w:val="both"/>
              <w:rPr>
                <w:rFonts w:ascii="Arial" w:cs="Arial" w:hAnsi="Arial"/>
                <w:sz w:val="24"/>
                <w:szCs w:val="24"/>
                <w:lang w:val="ru-RU" w:eastAsia="ru-RU"/>
              </w:rPr>
            </w:pPr>
            <w:r>
              <w:rPr>
                <w:rFonts w:ascii="Arial" w:cs="Arial" w:hAnsi="Arial"/>
                <w:sz w:val="24"/>
                <w:szCs w:val="24"/>
                <w:lang w:val="ru-RU" w:eastAsia="ru-RU"/>
              </w:rPr>
              <w:t>Відносно висока вартість для малих постачальників</w:t>
            </w:r>
          </w:p>
        </w:tc>
      </w:tr>
      <w:tr w14:paraId="EE5BC2A6">
        <w:tblPrEx/>
        <w:trPr/>
        <w:tc>
          <w:tcPr>
            <w:tcW w:w="1838" w:type="dxa"/>
            <w:tcBorders/>
            <w:vAlign w:val="center"/>
          </w:tcPr>
          <w:p w14:paraId="9FEDB9AD">
            <w:pPr>
              <w:pStyle w:val="style0"/>
              <w:jc w:val="both"/>
              <w:rPr>
                <w:rFonts w:ascii="Arial" w:cs="Arial" w:hAnsi="Arial"/>
                <w:sz w:val="24"/>
                <w:szCs w:val="24"/>
                <w:lang w:val="ru-RU" w:eastAsia="ru-RU"/>
              </w:rPr>
            </w:pPr>
            <w:r>
              <w:rPr>
                <w:rFonts w:ascii="Arial" w:cs="Arial" w:hAnsi="Arial"/>
                <w:bCs/>
                <w:sz w:val="24"/>
                <w:szCs w:val="24"/>
                <w:lang w:val="ru-RU" w:eastAsia="ru-RU"/>
              </w:rPr>
              <w:t>Comarch EDI</w:t>
            </w:r>
          </w:p>
        </w:tc>
        <w:tc>
          <w:tcPr>
            <w:tcW w:w="4581" w:type="dxa"/>
            <w:tcBorders/>
            <w:vAlign w:val="center"/>
          </w:tcPr>
          <w:p w14:paraId="80959469">
            <w:pPr>
              <w:pStyle w:val="style0"/>
              <w:jc w:val="both"/>
              <w:rPr>
                <w:rFonts w:ascii="Arial" w:cs="Arial" w:hAnsi="Arial"/>
                <w:sz w:val="24"/>
                <w:szCs w:val="24"/>
                <w:lang w:val="ru-RU" w:eastAsia="ru-RU"/>
              </w:rPr>
            </w:pPr>
            <w:r>
              <w:rPr>
                <w:rFonts w:ascii="Arial" w:cs="Arial" w:hAnsi="Arial"/>
                <w:sz w:val="24"/>
                <w:szCs w:val="24"/>
                <w:lang w:val="ru-RU" w:eastAsia="ru-RU"/>
              </w:rPr>
              <w:t>Європейський досвід, широкий функціонал</w:t>
            </w:r>
          </w:p>
        </w:tc>
        <w:tc>
          <w:tcPr>
            <w:tcW w:w="3210" w:type="dxa"/>
            <w:tcBorders/>
            <w:vAlign w:val="center"/>
          </w:tcPr>
          <w:p w14:paraId="9892FACB">
            <w:pPr>
              <w:pStyle w:val="style0"/>
              <w:jc w:val="both"/>
              <w:rPr>
                <w:rFonts w:ascii="Arial" w:cs="Arial" w:hAnsi="Arial"/>
                <w:sz w:val="24"/>
                <w:szCs w:val="24"/>
                <w:lang w:val="ru-RU" w:eastAsia="ru-RU"/>
              </w:rPr>
            </w:pPr>
            <w:r>
              <w:rPr>
                <w:rFonts w:ascii="Arial" w:cs="Arial" w:hAnsi="Arial"/>
                <w:sz w:val="24"/>
                <w:szCs w:val="24"/>
                <w:lang w:val="ru-RU" w:eastAsia="ru-RU"/>
              </w:rPr>
              <w:t>Складність впровадження, висока вартість</w:t>
            </w:r>
          </w:p>
        </w:tc>
      </w:tr>
      <w:tr w14:paraId="D36F888A">
        <w:tblPrEx/>
        <w:trPr/>
        <w:tc>
          <w:tcPr>
            <w:tcW w:w="1838" w:type="dxa"/>
            <w:tcBorders/>
            <w:vAlign w:val="center"/>
          </w:tcPr>
          <w:p w14:paraId="6D3AFBC0">
            <w:pPr>
              <w:pStyle w:val="style0"/>
              <w:jc w:val="both"/>
              <w:rPr>
                <w:rFonts w:ascii="Arial" w:cs="Arial" w:hAnsi="Arial"/>
                <w:sz w:val="24"/>
                <w:szCs w:val="24"/>
                <w:lang w:val="ru-RU" w:eastAsia="ru-RU"/>
              </w:rPr>
            </w:pPr>
            <w:r>
              <w:rPr>
                <w:rFonts w:ascii="Arial" w:cs="Arial" w:hAnsi="Arial"/>
                <w:bCs/>
                <w:sz w:val="24"/>
                <w:szCs w:val="24"/>
                <w:lang w:val="ru-RU" w:eastAsia="ru-RU"/>
              </w:rPr>
              <w:t>Edin</w:t>
            </w:r>
          </w:p>
        </w:tc>
        <w:tc>
          <w:tcPr>
            <w:tcW w:w="4581" w:type="dxa"/>
            <w:tcBorders/>
            <w:vAlign w:val="center"/>
          </w:tcPr>
          <w:p w14:paraId="3690AD46">
            <w:pPr>
              <w:pStyle w:val="style0"/>
              <w:jc w:val="both"/>
              <w:rPr>
                <w:rFonts w:ascii="Arial" w:cs="Arial" w:hAnsi="Arial"/>
                <w:sz w:val="24"/>
                <w:szCs w:val="24"/>
                <w:lang w:val="ru-RU" w:eastAsia="ru-RU"/>
              </w:rPr>
            </w:pPr>
            <w:r>
              <w:rPr>
                <w:rFonts w:ascii="Arial" w:cs="Arial" w:hAnsi="Arial"/>
                <w:sz w:val="24"/>
                <w:szCs w:val="24"/>
                <w:lang w:val="ru-RU" w:eastAsia="ru-RU"/>
              </w:rPr>
              <w:t>Фокус на юридично значимий документообіг</w:t>
            </w:r>
          </w:p>
        </w:tc>
        <w:tc>
          <w:tcPr>
            <w:tcW w:w="3210" w:type="dxa"/>
            <w:tcBorders/>
            <w:vAlign w:val="center"/>
          </w:tcPr>
          <w:p w14:paraId="AD86FB0C">
            <w:pPr>
              <w:pStyle w:val="style0"/>
              <w:jc w:val="both"/>
              <w:rPr>
                <w:rFonts w:ascii="Arial" w:cs="Arial" w:hAnsi="Arial"/>
                <w:sz w:val="24"/>
                <w:szCs w:val="24"/>
                <w:lang w:val="ru-RU" w:eastAsia="ru-RU"/>
              </w:rPr>
            </w:pPr>
            <w:r>
              <w:rPr>
                <w:rFonts w:ascii="Arial" w:cs="Arial" w:hAnsi="Arial"/>
                <w:sz w:val="24"/>
                <w:szCs w:val="24"/>
                <w:lang w:val="ru-RU" w:eastAsia="ru-RU"/>
              </w:rPr>
              <w:t>Обмежений функціонал EDI</w:t>
            </w:r>
          </w:p>
        </w:tc>
      </w:tr>
    </w:tbl>
    <w:p w14:paraId="32D8B197">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ru-RU" w:eastAsia="ru-RU"/>
        </w:rPr>
        <w:t>Джерело: ск</w:t>
      </w:r>
      <w:r>
        <w:rPr>
          <w:rFonts w:ascii="Arial" w:cs="Arial" w:hAnsi="Arial"/>
          <w:sz w:val="28"/>
          <w:szCs w:val="28"/>
          <w:lang w:val="uk-UA" w:eastAsia="ru-RU"/>
        </w:rPr>
        <w:t>ладе</w:t>
      </w:r>
      <w:r>
        <w:rPr>
          <w:rFonts w:ascii="Arial" w:cs="Arial" w:hAnsi="Arial"/>
          <w:sz w:val="28"/>
          <w:szCs w:val="28"/>
          <w:lang w:val="ru-RU" w:eastAsia="ru-RU"/>
        </w:rPr>
        <w:t>но на основі [42]</w:t>
      </w:r>
    </w:p>
    <w:p w14:paraId="F833D01C">
      <w:pPr>
        <w:pStyle w:val="style0"/>
        <w:spacing w:after="0" w:lineRule="auto" w:line="360"/>
        <w:ind w:firstLine="709"/>
        <w:jc w:val="both"/>
        <w:rPr>
          <w:rFonts w:ascii="Arial" w:cs="Arial" w:hAnsi="Arial"/>
          <w:sz w:val="28"/>
          <w:szCs w:val="28"/>
          <w:lang w:val="uk-UA" w:eastAsia="ru-RU"/>
        </w:rPr>
      </w:pPr>
    </w:p>
    <w:p w14:paraId="D06A684C">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Окремим напрямом оптимізації є впровадження електронних транспортних накладних (еТТН), що стане обов'язковим відповідно до законодавства України. Як показує досвід мережі Ultramarket, підготовку до впровадження еТТН варто розпочати завчасно.</w:t>
      </w:r>
    </w:p>
    <w:p w14:paraId="1E7CD277">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Ключові кроки впровадження еТТН:</w:t>
      </w:r>
    </w:p>
    <w:p w14:paraId="3ED86988">
      <w:pPr>
        <w:pStyle w:val="style0"/>
        <w:numPr>
          <w:ilvl w:val="0"/>
          <w:numId w:val="37"/>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Налаштування облікової системи для роботи з еТТН.</w:t>
      </w:r>
    </w:p>
    <w:p w14:paraId="2AF0A648">
      <w:pPr>
        <w:pStyle w:val="style0"/>
        <w:numPr>
          <w:ilvl w:val="0"/>
          <w:numId w:val="37"/>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Укладання договорів з перевізниками про використання еТТН.</w:t>
      </w:r>
    </w:p>
    <w:p w14:paraId="6C44B9D0">
      <w:pPr>
        <w:pStyle w:val="style0"/>
        <w:numPr>
          <w:ilvl w:val="0"/>
          <w:numId w:val="37"/>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Навчання персоналу складу та логістичного відділу.</w:t>
      </w:r>
    </w:p>
    <w:p w14:paraId="F34B3A90">
      <w:pPr>
        <w:pStyle w:val="style0"/>
        <w:numPr>
          <w:ilvl w:val="0"/>
          <w:numId w:val="37"/>
        </w:numPr>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Тестування обміну еТТН з ключовими перевізниками.</w:t>
      </w:r>
    </w:p>
    <w:p w14:paraId="884E6622">
      <w:pPr>
        <w:pStyle w:val="style0"/>
        <w:spacing w:after="0" w:lineRule="auto" w:line="360"/>
        <w:ind w:firstLine="709"/>
        <w:jc w:val="both"/>
        <w:rPr>
          <w:rFonts w:ascii="Arial" w:cs="Arial" w:hAnsi="Arial"/>
          <w:bCs/>
          <w:iCs/>
          <w:sz w:val="28"/>
          <w:szCs w:val="28"/>
          <w:lang w:val="ru-RU" w:eastAsia="ru-RU"/>
        </w:rPr>
      </w:pPr>
      <w:r>
        <w:rPr>
          <w:rFonts w:ascii="Arial" w:cs="Arial" w:hAnsi="Arial"/>
          <w:sz w:val="28"/>
          <w:szCs w:val="28"/>
          <w:lang w:val="uk-UA" w:eastAsia="ru-RU"/>
        </w:rPr>
        <w:t xml:space="preserve">Ризики цифровізації управління та заходи їх мінімізації </w:t>
      </w:r>
      <w:r>
        <w:rPr>
          <w:rFonts w:ascii="Arial" w:cs="Arial" w:hAnsi="Arial"/>
          <w:bCs/>
          <w:iCs/>
          <w:sz w:val="28"/>
          <w:szCs w:val="28"/>
          <w:lang w:val="ru-RU" w:eastAsia="ru-RU"/>
        </w:rPr>
        <w:t>зазначено в таблиці 3.10.</w:t>
      </w:r>
    </w:p>
    <w:p w14:paraId="AD5ED7BF">
      <w:pPr>
        <w:pStyle w:val="style0"/>
        <w:spacing w:after="0" w:lineRule="auto" w:line="360"/>
        <w:jc w:val="both"/>
        <w:rPr>
          <w:rFonts w:ascii="Arial" w:cs="Arial" w:hAnsi="Arial"/>
          <w:sz w:val="28"/>
          <w:szCs w:val="28"/>
          <w:lang w:val="uk-UA" w:eastAsia="ru-RU"/>
        </w:rPr>
      </w:pPr>
    </w:p>
    <w:p w14:paraId="072038D1">
      <w:pPr>
        <w:pStyle w:val="style0"/>
        <w:spacing w:after="0" w:lineRule="auto" w:line="360"/>
        <w:jc w:val="right"/>
        <w:rPr>
          <w:rFonts w:ascii="Arial" w:cs="Arial" w:hAnsi="Arial"/>
          <w:sz w:val="28"/>
          <w:szCs w:val="28"/>
          <w:lang w:val="uk-UA" w:eastAsia="ru-RU"/>
        </w:rPr>
      </w:pPr>
      <w:r>
        <w:rPr>
          <w:rFonts w:ascii="Arial" w:cs="Arial" w:hAnsi="Arial"/>
          <w:sz w:val="28"/>
          <w:szCs w:val="28"/>
          <w:lang w:val="uk-UA" w:eastAsia="ru-RU"/>
        </w:rPr>
        <w:t>Таблиця 3.10 – Ризики цифровізації управління та заходи їх мінімізації</w:t>
      </w:r>
    </w:p>
    <w:tbl>
      <w:tblPr>
        <w:tblStyle w:val="style154"/>
        <w:tblW w:w="0" w:type="auto"/>
        <w:tblLook w:val="04A0" w:firstRow="1" w:lastRow="0" w:firstColumn="1" w:lastColumn="0" w:noHBand="0" w:noVBand="1"/>
      </w:tblPr>
      <w:tblGrid>
        <w:gridCol w:w="2122"/>
        <w:gridCol w:w="1842"/>
        <w:gridCol w:w="2410"/>
        <w:gridCol w:w="3255"/>
      </w:tblGrid>
      <w:tr w14:paraId="326CD6F5">
        <w:trPr/>
        <w:tc>
          <w:tcPr>
            <w:tcW w:w="2122" w:type="dxa"/>
            <w:tcBorders/>
            <w:vAlign w:val="center"/>
          </w:tcPr>
          <w:p w14:paraId="23F5861F">
            <w:pPr>
              <w:pStyle w:val="style0"/>
              <w:spacing w:lineRule="auto" w:line="360"/>
              <w:jc w:val="both"/>
              <w:rPr>
                <w:rFonts w:ascii="Arial" w:cs="Arial" w:hAnsi="Arial"/>
                <w:sz w:val="24"/>
                <w:szCs w:val="24"/>
                <w:lang w:eastAsia="uk-UA"/>
              </w:rPr>
            </w:pPr>
            <w:r>
              <w:rPr>
                <w:rFonts w:ascii="Arial" w:cs="Arial" w:hAnsi="Arial"/>
                <w:sz w:val="24"/>
                <w:szCs w:val="24"/>
                <w:lang w:val="ru-RU" w:eastAsia="ru-RU"/>
              </w:rPr>
              <w:t>Ризик</w:t>
            </w:r>
          </w:p>
        </w:tc>
        <w:tc>
          <w:tcPr>
            <w:tcW w:w="1842" w:type="dxa"/>
            <w:tcBorders/>
            <w:vAlign w:val="center"/>
          </w:tcPr>
          <w:p w14:paraId="C758D534">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Ймовірність</w:t>
            </w:r>
          </w:p>
        </w:tc>
        <w:tc>
          <w:tcPr>
            <w:tcW w:w="2410" w:type="dxa"/>
            <w:tcBorders/>
            <w:vAlign w:val="center"/>
          </w:tcPr>
          <w:p w14:paraId="745703F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Вплив</w:t>
            </w:r>
          </w:p>
        </w:tc>
        <w:tc>
          <w:tcPr>
            <w:tcW w:w="3255" w:type="dxa"/>
            <w:tcBorders/>
            <w:vAlign w:val="center"/>
          </w:tcPr>
          <w:p w14:paraId="24D8A5D8">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Спосіб мінімізації</w:t>
            </w:r>
          </w:p>
        </w:tc>
      </w:tr>
      <w:tr w14:paraId="8A2A6846">
        <w:tblPrEx/>
        <w:trPr/>
        <w:tc>
          <w:tcPr>
            <w:tcW w:w="2122" w:type="dxa"/>
            <w:tcBorders/>
            <w:vAlign w:val="center"/>
          </w:tcPr>
          <w:p w14:paraId="C53B366B">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Спротив персоналу</w:t>
            </w:r>
          </w:p>
        </w:tc>
        <w:tc>
          <w:tcPr>
            <w:tcW w:w="1842" w:type="dxa"/>
            <w:tcBorders/>
            <w:vAlign w:val="center"/>
          </w:tcPr>
          <w:p w14:paraId="64BAE89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Висока</w:t>
            </w:r>
          </w:p>
        </w:tc>
        <w:tc>
          <w:tcPr>
            <w:tcW w:w="2410" w:type="dxa"/>
            <w:tcBorders/>
            <w:vAlign w:val="center"/>
          </w:tcPr>
          <w:p w14:paraId="CC7ECD02">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Високий</w:t>
            </w:r>
          </w:p>
        </w:tc>
        <w:tc>
          <w:tcPr>
            <w:tcW w:w="3255" w:type="dxa"/>
            <w:tcBorders/>
            <w:vAlign w:val="center"/>
          </w:tcPr>
          <w:p w14:paraId="A548C707">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Роз'яснювальна робота, залучення до процесу, поетапне навчання</w:t>
            </w:r>
          </w:p>
        </w:tc>
      </w:tr>
      <w:tr w14:paraId="6F4971F2">
        <w:tblPrEx/>
        <w:trPr/>
        <w:tc>
          <w:tcPr>
            <w:tcW w:w="2122" w:type="dxa"/>
            <w:tcBorders/>
            <w:vAlign w:val="center"/>
          </w:tcPr>
          <w:p w14:paraId="472DE629">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Спротив постачальників</w:t>
            </w:r>
          </w:p>
        </w:tc>
        <w:tc>
          <w:tcPr>
            <w:tcW w:w="1842" w:type="dxa"/>
            <w:tcBorders/>
            <w:vAlign w:val="center"/>
          </w:tcPr>
          <w:p w14:paraId="3BA1E41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Середня</w:t>
            </w:r>
          </w:p>
        </w:tc>
        <w:tc>
          <w:tcPr>
            <w:tcW w:w="2410" w:type="dxa"/>
            <w:tcBorders/>
            <w:vAlign w:val="center"/>
          </w:tcPr>
          <w:p w14:paraId="CCA22016">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Середній</w:t>
            </w:r>
          </w:p>
        </w:tc>
        <w:tc>
          <w:tcPr>
            <w:tcW w:w="3255" w:type="dxa"/>
            <w:tcBorders/>
            <w:vAlign w:val="center"/>
          </w:tcPr>
          <w:p w14:paraId="B713144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Гнучкий підхід, підтримка, консультації</w:t>
            </w:r>
          </w:p>
        </w:tc>
      </w:tr>
      <w:tr w14:paraId="8382A581">
        <w:tblPrEx/>
        <w:trPr/>
        <w:tc>
          <w:tcPr>
            <w:tcW w:w="2122" w:type="dxa"/>
            <w:tcBorders/>
            <w:vAlign w:val="center"/>
          </w:tcPr>
          <w:p w14:paraId="6CAA3B69">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Помилки при міграції даних</w:t>
            </w:r>
          </w:p>
        </w:tc>
        <w:tc>
          <w:tcPr>
            <w:tcW w:w="1842" w:type="dxa"/>
            <w:tcBorders/>
            <w:vAlign w:val="center"/>
          </w:tcPr>
          <w:p w14:paraId="0846E84A">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Середня</w:t>
            </w:r>
          </w:p>
        </w:tc>
        <w:tc>
          <w:tcPr>
            <w:tcW w:w="2410" w:type="dxa"/>
            <w:tcBorders/>
            <w:vAlign w:val="center"/>
          </w:tcPr>
          <w:p w14:paraId="6C3602AF">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Високий</w:t>
            </w:r>
          </w:p>
        </w:tc>
        <w:tc>
          <w:tcPr>
            <w:tcW w:w="3255" w:type="dxa"/>
            <w:tcBorders/>
            <w:vAlign w:val="center"/>
          </w:tcPr>
          <w:p w14:paraId="45779B21">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Резервне копіювання, валідація, поетапна міграція</w:t>
            </w:r>
          </w:p>
        </w:tc>
      </w:tr>
      <w:tr w14:paraId="ED3A0210">
        <w:tblPrEx/>
        <w:trPr/>
        <w:tc>
          <w:tcPr>
            <w:tcW w:w="2122" w:type="dxa"/>
            <w:tcBorders/>
            <w:vAlign w:val="center"/>
          </w:tcPr>
          <w:p w14:paraId="02D68197">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Перевищення бюджету</w:t>
            </w:r>
          </w:p>
        </w:tc>
        <w:tc>
          <w:tcPr>
            <w:tcW w:w="1842" w:type="dxa"/>
            <w:tcBorders/>
            <w:vAlign w:val="center"/>
          </w:tcPr>
          <w:p w14:paraId="384E5A0D">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Середня</w:t>
            </w:r>
          </w:p>
        </w:tc>
        <w:tc>
          <w:tcPr>
            <w:tcW w:w="2410" w:type="dxa"/>
            <w:tcBorders/>
            <w:vAlign w:val="center"/>
          </w:tcPr>
          <w:p w14:paraId="C7CBE0CC">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Середній</w:t>
            </w:r>
          </w:p>
        </w:tc>
        <w:tc>
          <w:tcPr>
            <w:tcW w:w="3255" w:type="dxa"/>
            <w:tcBorders/>
            <w:vAlign w:val="center"/>
          </w:tcPr>
          <w:p w14:paraId="E91F927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Детальне планування, контроль, вибір SaaS-моделі</w:t>
            </w:r>
          </w:p>
        </w:tc>
      </w:tr>
      <w:tr w14:paraId="060CB688">
        <w:tblPrEx/>
        <w:trPr/>
        <w:tc>
          <w:tcPr>
            <w:tcW w:w="2122" w:type="dxa"/>
            <w:tcBorders/>
            <w:vAlign w:val="center"/>
          </w:tcPr>
          <w:p w14:paraId="649332A8">
            <w:pPr>
              <w:pStyle w:val="style0"/>
              <w:spacing w:lineRule="auto" w:line="360"/>
              <w:jc w:val="both"/>
              <w:rPr>
                <w:rFonts w:ascii="Arial" w:cs="Arial" w:hAnsi="Arial"/>
                <w:sz w:val="24"/>
                <w:szCs w:val="24"/>
                <w:lang w:val="ru-RU" w:eastAsia="ru-RU"/>
              </w:rPr>
            </w:pPr>
            <w:r>
              <w:rPr>
                <w:rFonts w:ascii="Arial" w:cs="Arial" w:hAnsi="Arial"/>
                <w:bCs/>
                <w:sz w:val="24"/>
                <w:szCs w:val="24"/>
                <w:lang w:val="ru-RU" w:eastAsia="ru-RU"/>
              </w:rPr>
              <w:t>Несумісність з існуючими системами</w:t>
            </w:r>
          </w:p>
        </w:tc>
        <w:tc>
          <w:tcPr>
            <w:tcW w:w="1842" w:type="dxa"/>
            <w:tcBorders/>
            <w:vAlign w:val="center"/>
          </w:tcPr>
          <w:p w14:paraId="4CF2AC05">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Низька</w:t>
            </w:r>
          </w:p>
        </w:tc>
        <w:tc>
          <w:tcPr>
            <w:tcW w:w="2410" w:type="dxa"/>
            <w:tcBorders/>
            <w:vAlign w:val="center"/>
          </w:tcPr>
          <w:p w14:paraId="D240677E">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Високий</w:t>
            </w:r>
          </w:p>
        </w:tc>
        <w:tc>
          <w:tcPr>
            <w:tcW w:w="3255" w:type="dxa"/>
            <w:tcBorders/>
            <w:vAlign w:val="center"/>
          </w:tcPr>
          <w:p w14:paraId="C11A1A50">
            <w:pPr>
              <w:pStyle w:val="style0"/>
              <w:spacing w:lineRule="auto" w:line="360"/>
              <w:jc w:val="both"/>
              <w:rPr>
                <w:rFonts w:ascii="Arial" w:cs="Arial" w:hAnsi="Arial"/>
                <w:sz w:val="24"/>
                <w:szCs w:val="24"/>
                <w:lang w:val="ru-RU" w:eastAsia="ru-RU"/>
              </w:rPr>
            </w:pPr>
            <w:r>
              <w:rPr>
                <w:rFonts w:ascii="Arial" w:cs="Arial" w:hAnsi="Arial"/>
                <w:sz w:val="24"/>
                <w:szCs w:val="24"/>
                <w:lang w:val="ru-RU" w:eastAsia="ru-RU"/>
              </w:rPr>
              <w:t>Попередній аудит, вибір рішення з відкритим API</w:t>
            </w:r>
          </w:p>
        </w:tc>
      </w:tr>
    </w:tbl>
    <w:p w14:paraId="FA6FD08B">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A05BA7DE">
      <w:pPr>
        <w:pStyle w:val="style0"/>
        <w:spacing w:after="0" w:lineRule="auto" w:line="360"/>
        <w:ind w:firstLine="709"/>
        <w:jc w:val="both"/>
        <w:rPr>
          <w:rFonts w:ascii="Arial" w:cs="Arial" w:hAnsi="Arial"/>
          <w:sz w:val="28"/>
          <w:szCs w:val="28"/>
          <w:lang w:val="uk-UA" w:eastAsia="ru-RU"/>
        </w:rPr>
      </w:pPr>
    </w:p>
    <w:p w14:paraId="0E0F19F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Удосконалення інформаційно-аналітичного забезпечення менеджменту на основі цифровізації є важливою умовою підвищення ефективності управлінської діяльності підприємства. Використання сучасних цифрових технологій та інформаційних систем забезпечує оперативний доступ до актуальної інформації, підвищує якість аналізу даних і обґрунтованість управлінських рішень. Автоматизація процесів збору, обробки та зберігання інформації сприяє скороченню витрат часу й зменшенню ризику помилок у роботі персоналу. </w:t>
      </w:r>
    </w:p>
    <w:p w14:paraId="66675522">
      <w:pPr>
        <w:pStyle w:val="style0"/>
        <w:spacing w:after="0" w:lineRule="auto" w:line="360"/>
        <w:ind w:firstLine="709"/>
        <w:jc w:val="both"/>
        <w:rPr>
          <w:rFonts w:ascii="Arial" w:cs="Arial" w:hAnsi="Arial"/>
          <w:sz w:val="28"/>
          <w:szCs w:val="28"/>
          <w:lang w:val="uk-UA" w:eastAsia="ru-RU"/>
        </w:rPr>
      </w:pPr>
    </w:p>
    <w:p w14:paraId="A98337A9">
      <w:pPr>
        <w:pStyle w:val="style0"/>
        <w:spacing w:after="0" w:lineRule="auto" w:line="360"/>
        <w:ind w:firstLine="709"/>
        <w:jc w:val="both"/>
        <w:rPr>
          <w:rFonts w:ascii="Arial" w:cs="Arial" w:hAnsi="Arial"/>
          <w:sz w:val="28"/>
          <w:szCs w:val="28"/>
          <w:lang w:val="uk-UA" w:eastAsia="ru-RU"/>
        </w:rPr>
      </w:pPr>
    </w:p>
    <w:p w14:paraId="7C5930F2">
      <w:pPr>
        <w:pStyle w:val="style0"/>
        <w:spacing w:after="0" w:lineRule="auto" w:line="360"/>
        <w:ind w:firstLine="709"/>
        <w:jc w:val="both"/>
        <w:rPr>
          <w:rFonts w:ascii="Arial" w:cs="Arial" w:eastAsia="Times New Roman" w:hAnsi="Arial"/>
          <w:b/>
          <w:bCs/>
          <w:color w:val="1f1f1f"/>
          <w:sz w:val="28"/>
          <w:szCs w:val="28"/>
          <w:bdr w:val="none" w:sz="0" w:space="0" w:color="auto" w:frame="true"/>
          <w:lang w:val="uk-UA" w:eastAsia="ru-RU"/>
        </w:rPr>
      </w:pPr>
      <w:r>
        <w:rPr>
          <w:rFonts w:ascii="Arial" w:cs="Arial" w:eastAsia="Times New Roman" w:hAnsi="Arial"/>
          <w:b/>
          <w:bCs/>
          <w:color w:val="1f1f1f"/>
          <w:sz w:val="28"/>
          <w:szCs w:val="28"/>
          <w:bdr w:val="none" w:sz="0" w:space="0" w:color="auto" w:frame="true"/>
          <w:lang w:val="uk-UA" w:eastAsia="ru-RU"/>
        </w:rPr>
        <w:t>3.3 Економічне обґрунтування та оцінка ефективності запропонованих заходів</w:t>
      </w:r>
    </w:p>
    <w:p w14:paraId="D592377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Економічне обґрунтування управлінських рішень є завершальним етапом розробки будь-якого проєкту вдосконалення системи менеджменту. Воно передбачає кількісну оцінку витрат на впровадження змін та зіставлення їх з очікуваними результатами. Як свідчить теорія управління, прогнозування економічних показників є найважливішим фактором успішного розвитку будь-якого підприємства.</w:t>
      </w:r>
    </w:p>
    <w:p w14:paraId="4B615A8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Економічне прогнозування – це процес передбачення майбутнього стану підприємства на основі аналізу його минулого і сучасного, що дає систематично оцінювану інформацію про якісні й кількісні характеристики розвитку в перспективі. Результатом прогнозування є прогноз – знання про майбутнє і про ймовірний розвиток сьогочасних тенденцій.</w:t>
      </w:r>
    </w:p>
    <w:p w14:paraId="FAAF1E54">
      <w:pPr>
        <w:pStyle w:val="style0"/>
        <w:spacing w:after="0" w:lineRule="auto" w:line="360"/>
        <w:ind w:firstLine="709"/>
        <w:jc w:val="both"/>
        <w:rPr>
          <w:rFonts w:ascii="Arial" w:cs="Arial" w:hAnsi="Arial"/>
          <w:color w:val="ff0000"/>
          <w:sz w:val="28"/>
          <w:szCs w:val="28"/>
          <w:lang w:val="uk-UA" w:eastAsia="ru-RU"/>
        </w:rPr>
      </w:pPr>
      <w:r>
        <w:rPr>
          <w:rFonts w:ascii="Arial" w:cs="Arial" w:hAnsi="Arial"/>
          <w:sz w:val="28"/>
          <w:szCs w:val="28"/>
          <w:lang w:val="uk-UA" w:eastAsia="ru-RU"/>
        </w:rPr>
        <w:t xml:space="preserve">У контексті оцінки ефективності запропонованих заходів для ТОВ «Економ Плюс» використовуються наступні види прогнозів, </w:t>
      </w:r>
      <w:r>
        <w:rPr>
          <w:rFonts w:ascii="Arial" w:cs="Arial" w:hAnsi="Arial"/>
          <w:bCs/>
          <w:iCs/>
          <w:sz w:val="28"/>
          <w:szCs w:val="28"/>
          <w:lang w:val="ru-RU" w:eastAsia="ru-RU"/>
        </w:rPr>
        <w:t>зазначених в таблиці 3.11</w:t>
      </w:r>
      <w:r>
        <w:rPr>
          <w:rFonts w:ascii="Arial" w:cs="Arial" w:hAnsi="Arial"/>
          <w:sz w:val="28"/>
          <w:szCs w:val="28"/>
          <w:lang w:val="uk-UA" w:eastAsia="ru-RU"/>
        </w:rPr>
        <w:t xml:space="preserve">: </w:t>
      </w:r>
    </w:p>
    <w:p w14:paraId="A1CCD009">
      <w:pPr>
        <w:pStyle w:val="style0"/>
        <w:spacing w:after="0" w:lineRule="auto" w:line="360"/>
        <w:ind w:firstLine="709"/>
        <w:jc w:val="both"/>
        <w:rPr>
          <w:rFonts w:ascii="Arial" w:cs="Arial" w:hAnsi="Arial"/>
          <w:sz w:val="28"/>
          <w:szCs w:val="28"/>
          <w:lang w:val="uk-UA" w:eastAsia="ru-RU"/>
        </w:rPr>
      </w:pPr>
    </w:p>
    <w:p w14:paraId="41490430">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3.11 – </w:t>
      </w:r>
      <w:r>
        <w:rPr>
          <w:rFonts w:ascii="Arial" w:cs="Arial" w:hAnsi="Arial"/>
          <w:bCs/>
          <w:sz w:val="28"/>
          <w:szCs w:val="28"/>
          <w:lang w:val="uk-UA" w:eastAsia="ru-RU"/>
        </w:rPr>
        <w:t>Класифікація прогнозів для оцінки ефективності заходів</w:t>
      </w:r>
    </w:p>
    <w:tbl>
      <w:tblPr>
        <w:tblStyle w:val="style154"/>
        <w:tblW w:w="9875" w:type="dxa"/>
        <w:tblLook w:val="04A0" w:firstRow="1" w:lastRow="0" w:firstColumn="1" w:lastColumn="0" w:noHBand="0" w:noVBand="1"/>
      </w:tblPr>
      <w:tblGrid>
        <w:gridCol w:w="2943"/>
        <w:gridCol w:w="2618"/>
        <w:gridCol w:w="4080"/>
      </w:tblGrid>
      <w:tr w14:paraId="758354D6">
        <w:trPr>
          <w:trHeight w:val="524" w:hRule="atLeast"/>
        </w:trPr>
        <w:tc>
          <w:tcPr>
            <w:tcW w:w="0" w:type="auto"/>
            <w:tcBorders/>
            <w:hideMark/>
          </w:tcPr>
          <w:p w14:paraId="55C473ED">
            <w:pPr>
              <w:pStyle w:val="style0"/>
              <w:jc w:val="both"/>
              <w:rPr>
                <w:rFonts w:ascii="Arial" w:cs="Arial" w:hAnsi="Arial"/>
                <w:sz w:val="24"/>
                <w:szCs w:val="24"/>
                <w:lang w:eastAsia="ru-RU"/>
              </w:rPr>
            </w:pPr>
            <w:r>
              <w:rPr>
                <w:rFonts w:ascii="Arial" w:cs="Arial" w:hAnsi="Arial"/>
                <w:sz w:val="24"/>
                <w:szCs w:val="24"/>
                <w:lang w:eastAsia="ru-RU"/>
              </w:rPr>
              <w:t>Ознака класифікації</w:t>
            </w:r>
          </w:p>
        </w:tc>
        <w:tc>
          <w:tcPr>
            <w:tcW w:w="0" w:type="auto"/>
            <w:tcBorders/>
            <w:hideMark/>
          </w:tcPr>
          <w:p w14:paraId="D55800C4">
            <w:pPr>
              <w:pStyle w:val="style0"/>
              <w:jc w:val="both"/>
              <w:rPr>
                <w:rFonts w:ascii="Arial" w:cs="Arial" w:hAnsi="Arial"/>
                <w:sz w:val="24"/>
                <w:szCs w:val="24"/>
                <w:lang w:eastAsia="ru-RU"/>
              </w:rPr>
            </w:pPr>
            <w:r>
              <w:rPr>
                <w:rFonts w:ascii="Arial" w:cs="Arial" w:hAnsi="Arial"/>
                <w:sz w:val="24"/>
                <w:szCs w:val="24"/>
                <w:lang w:eastAsia="ru-RU"/>
              </w:rPr>
              <w:t>Вид прогнозу</w:t>
            </w:r>
          </w:p>
        </w:tc>
        <w:tc>
          <w:tcPr>
            <w:tcW w:w="0" w:type="auto"/>
            <w:tcBorders/>
            <w:hideMark/>
          </w:tcPr>
          <w:p w14:paraId="3DD46191">
            <w:pPr>
              <w:pStyle w:val="style0"/>
              <w:jc w:val="both"/>
              <w:rPr>
                <w:rFonts w:ascii="Arial" w:cs="Arial" w:hAnsi="Arial"/>
                <w:sz w:val="24"/>
                <w:szCs w:val="24"/>
                <w:lang w:eastAsia="ru-RU"/>
              </w:rPr>
            </w:pPr>
            <w:r>
              <w:rPr>
                <w:rFonts w:ascii="Arial" w:cs="Arial" w:hAnsi="Arial"/>
                <w:sz w:val="24"/>
                <w:szCs w:val="24"/>
                <w:lang w:eastAsia="ru-RU"/>
              </w:rPr>
              <w:t>Характеристика застосування</w:t>
            </w:r>
          </w:p>
        </w:tc>
      </w:tr>
      <w:tr w14:paraId="A68F8F7B">
        <w:tblPrEx/>
        <w:trPr>
          <w:trHeight w:val="853" w:hRule="atLeast"/>
        </w:trPr>
        <w:tc>
          <w:tcPr>
            <w:tcW w:w="2943" w:type="dxa"/>
            <w:tcBorders/>
            <w:hideMark/>
          </w:tcPr>
          <w:p w14:paraId="787A3222">
            <w:pPr>
              <w:pStyle w:val="style0"/>
              <w:rPr>
                <w:rFonts w:ascii="Arial" w:cs="Arial" w:hAnsi="Arial"/>
                <w:sz w:val="24"/>
                <w:szCs w:val="24"/>
                <w:lang w:eastAsia="ru-RU"/>
              </w:rPr>
            </w:pPr>
            <w:r>
              <w:rPr>
                <w:rFonts w:ascii="Arial" w:cs="Arial" w:hAnsi="Arial"/>
                <w:sz w:val="24"/>
                <w:szCs w:val="24"/>
                <w:lang w:eastAsia="ru-RU"/>
              </w:rPr>
              <w:t>За тривалістю періоду</w:t>
            </w:r>
          </w:p>
        </w:tc>
        <w:tc>
          <w:tcPr>
            <w:tcW w:w="2618" w:type="dxa"/>
            <w:tcBorders/>
            <w:hideMark/>
          </w:tcPr>
          <w:p w14:paraId="82A61491">
            <w:pPr>
              <w:pStyle w:val="style0"/>
              <w:jc w:val="both"/>
              <w:rPr>
                <w:rFonts w:ascii="Arial" w:cs="Arial" w:hAnsi="Arial"/>
                <w:sz w:val="24"/>
                <w:szCs w:val="24"/>
                <w:lang w:eastAsia="ru-RU"/>
              </w:rPr>
            </w:pPr>
            <w:r>
              <w:rPr>
                <w:rFonts w:ascii="Arial" w:cs="Arial" w:hAnsi="Arial"/>
                <w:sz w:val="24"/>
                <w:szCs w:val="24"/>
                <w:lang w:eastAsia="ru-RU"/>
              </w:rPr>
              <w:t>Короткострокові (1-3 роки)</w:t>
            </w:r>
          </w:p>
        </w:tc>
        <w:tc>
          <w:tcPr>
            <w:tcW w:w="0" w:type="auto"/>
            <w:tcBorders/>
            <w:hideMark/>
          </w:tcPr>
          <w:p w14:paraId="D7EDBFB7">
            <w:pPr>
              <w:pStyle w:val="style0"/>
              <w:jc w:val="both"/>
              <w:rPr>
                <w:rFonts w:ascii="Arial" w:cs="Arial" w:hAnsi="Arial"/>
                <w:sz w:val="24"/>
                <w:szCs w:val="24"/>
                <w:lang w:eastAsia="ru-RU"/>
              </w:rPr>
            </w:pPr>
            <w:r>
              <w:rPr>
                <w:rFonts w:ascii="Arial" w:cs="Arial" w:hAnsi="Arial"/>
                <w:sz w:val="24"/>
                <w:szCs w:val="24"/>
                <w:lang w:eastAsia="ru-RU"/>
              </w:rPr>
              <w:t>Оцінка ефективності CRM/ERP впровадження</w:t>
            </w:r>
          </w:p>
        </w:tc>
      </w:tr>
      <w:tr w14:paraId="08F16008">
        <w:tblPrEx/>
        <w:trPr>
          <w:trHeight w:val="850" w:hRule="atLeast"/>
        </w:trPr>
        <w:tc>
          <w:tcPr>
            <w:tcW w:w="2943" w:type="dxa"/>
            <w:tcBorders/>
            <w:hideMark/>
          </w:tcPr>
          <w:p w14:paraId="085CE38F">
            <w:pPr>
              <w:pStyle w:val="style0"/>
              <w:rPr>
                <w:rFonts w:ascii="Arial" w:cs="Arial" w:hAnsi="Arial"/>
                <w:sz w:val="24"/>
                <w:szCs w:val="24"/>
                <w:lang w:eastAsia="ru-RU"/>
              </w:rPr>
            </w:pPr>
          </w:p>
        </w:tc>
        <w:tc>
          <w:tcPr>
            <w:tcW w:w="2618" w:type="dxa"/>
            <w:tcBorders/>
            <w:hideMark/>
          </w:tcPr>
          <w:p w14:paraId="B4B88F8E">
            <w:pPr>
              <w:pStyle w:val="style0"/>
              <w:jc w:val="both"/>
              <w:rPr>
                <w:rFonts w:ascii="Arial" w:cs="Arial" w:hAnsi="Arial"/>
                <w:sz w:val="24"/>
                <w:szCs w:val="24"/>
                <w:lang w:eastAsia="ru-RU"/>
              </w:rPr>
            </w:pPr>
            <w:r>
              <w:rPr>
                <w:rFonts w:ascii="Arial" w:cs="Arial" w:hAnsi="Arial"/>
                <w:sz w:val="24"/>
                <w:szCs w:val="24"/>
                <w:lang w:eastAsia="ru-RU"/>
              </w:rPr>
              <w:t>Середньострокові (3-10 років)</w:t>
            </w:r>
          </w:p>
        </w:tc>
        <w:tc>
          <w:tcPr>
            <w:tcW w:w="0" w:type="auto"/>
            <w:tcBorders/>
            <w:hideMark/>
          </w:tcPr>
          <w:p w14:paraId="3434ADCA">
            <w:pPr>
              <w:pStyle w:val="style0"/>
              <w:jc w:val="both"/>
              <w:rPr>
                <w:rFonts w:ascii="Arial" w:cs="Arial" w:hAnsi="Arial"/>
                <w:sz w:val="24"/>
                <w:szCs w:val="24"/>
                <w:lang w:eastAsia="ru-RU"/>
              </w:rPr>
            </w:pPr>
            <w:r>
              <w:rPr>
                <w:rFonts w:ascii="Arial" w:cs="Arial" w:hAnsi="Arial"/>
                <w:sz w:val="24"/>
                <w:szCs w:val="24"/>
                <w:lang w:eastAsia="ru-RU"/>
              </w:rPr>
              <w:t>Стратегічний вплив на ринкові позиції</w:t>
            </w:r>
          </w:p>
        </w:tc>
      </w:tr>
      <w:tr w14:paraId="FF4A4DCC">
        <w:tblPrEx/>
        <w:trPr>
          <w:trHeight w:val="835" w:hRule="atLeast"/>
        </w:trPr>
        <w:tc>
          <w:tcPr>
            <w:tcW w:w="2943" w:type="dxa"/>
            <w:tcBorders/>
            <w:hideMark/>
          </w:tcPr>
          <w:p w14:paraId="FB38B229">
            <w:pPr>
              <w:pStyle w:val="style0"/>
              <w:rPr>
                <w:rFonts w:ascii="Arial" w:cs="Arial" w:hAnsi="Arial"/>
                <w:sz w:val="24"/>
                <w:szCs w:val="24"/>
                <w:lang w:eastAsia="ru-RU"/>
              </w:rPr>
            </w:pPr>
            <w:r>
              <w:rPr>
                <w:rFonts w:ascii="Arial" w:cs="Arial" w:hAnsi="Arial"/>
                <w:sz w:val="24"/>
                <w:szCs w:val="24"/>
                <w:lang w:eastAsia="ru-RU"/>
              </w:rPr>
              <w:t>За функціональною спрямованістю</w:t>
            </w:r>
          </w:p>
        </w:tc>
        <w:tc>
          <w:tcPr>
            <w:tcW w:w="2618" w:type="dxa"/>
            <w:tcBorders/>
            <w:hideMark/>
          </w:tcPr>
          <w:p w14:paraId="CE593288">
            <w:pPr>
              <w:pStyle w:val="style0"/>
              <w:jc w:val="both"/>
              <w:rPr>
                <w:rFonts w:ascii="Arial" w:cs="Arial" w:hAnsi="Arial"/>
                <w:sz w:val="24"/>
                <w:szCs w:val="24"/>
                <w:lang w:eastAsia="ru-RU"/>
              </w:rPr>
            </w:pPr>
            <w:r>
              <w:rPr>
                <w:rFonts w:ascii="Arial" w:cs="Arial" w:hAnsi="Arial"/>
                <w:sz w:val="24"/>
                <w:szCs w:val="24"/>
                <w:lang w:eastAsia="ru-RU"/>
              </w:rPr>
              <w:t>Маркетингові</w:t>
            </w:r>
          </w:p>
        </w:tc>
        <w:tc>
          <w:tcPr>
            <w:tcW w:w="0" w:type="auto"/>
            <w:tcBorders/>
            <w:hideMark/>
          </w:tcPr>
          <w:p w14:paraId="B89B30AF">
            <w:pPr>
              <w:pStyle w:val="style0"/>
              <w:jc w:val="both"/>
              <w:rPr>
                <w:rFonts w:ascii="Arial" w:cs="Arial" w:hAnsi="Arial"/>
                <w:sz w:val="24"/>
                <w:szCs w:val="24"/>
                <w:lang w:eastAsia="ru-RU"/>
              </w:rPr>
            </w:pPr>
            <w:r>
              <w:rPr>
                <w:rFonts w:ascii="Arial" w:cs="Arial" w:hAnsi="Arial"/>
                <w:sz w:val="24"/>
                <w:szCs w:val="24"/>
                <w:lang w:eastAsia="ru-RU"/>
              </w:rPr>
              <w:t>Прогноз зростання товарообігу</w:t>
            </w:r>
          </w:p>
        </w:tc>
      </w:tr>
      <w:tr w14:paraId="91F181EA">
        <w:tblPrEx/>
        <w:trPr>
          <w:trHeight w:val="832" w:hRule="atLeast"/>
        </w:trPr>
        <w:tc>
          <w:tcPr>
            <w:tcW w:w="2943" w:type="dxa"/>
            <w:tcBorders/>
            <w:hideMark/>
          </w:tcPr>
          <w:p w14:paraId="75A2B190">
            <w:pPr>
              <w:pStyle w:val="style0"/>
              <w:rPr>
                <w:rFonts w:ascii="Arial" w:cs="Arial" w:hAnsi="Arial"/>
                <w:sz w:val="24"/>
                <w:szCs w:val="24"/>
                <w:lang w:eastAsia="ru-RU"/>
              </w:rPr>
            </w:pPr>
          </w:p>
        </w:tc>
        <w:tc>
          <w:tcPr>
            <w:tcW w:w="2618" w:type="dxa"/>
            <w:tcBorders/>
            <w:hideMark/>
          </w:tcPr>
          <w:p w14:paraId="99C20815">
            <w:pPr>
              <w:pStyle w:val="style0"/>
              <w:jc w:val="both"/>
              <w:rPr>
                <w:rFonts w:ascii="Arial" w:cs="Arial" w:hAnsi="Arial"/>
                <w:sz w:val="24"/>
                <w:szCs w:val="24"/>
                <w:lang w:eastAsia="ru-RU"/>
              </w:rPr>
            </w:pPr>
            <w:r>
              <w:rPr>
                <w:rFonts w:ascii="Arial" w:cs="Arial" w:hAnsi="Arial"/>
                <w:sz w:val="24"/>
                <w:szCs w:val="24"/>
                <w:lang w:eastAsia="ru-RU"/>
              </w:rPr>
              <w:t>Інвестиційні</w:t>
            </w:r>
          </w:p>
        </w:tc>
        <w:tc>
          <w:tcPr>
            <w:tcW w:w="0" w:type="auto"/>
            <w:tcBorders/>
            <w:hideMark/>
          </w:tcPr>
          <w:p w14:paraId="4F8CD094">
            <w:pPr>
              <w:pStyle w:val="style0"/>
              <w:jc w:val="both"/>
              <w:rPr>
                <w:rFonts w:ascii="Arial" w:cs="Arial" w:hAnsi="Arial"/>
                <w:sz w:val="24"/>
                <w:szCs w:val="24"/>
                <w:lang w:eastAsia="ru-RU"/>
              </w:rPr>
            </w:pPr>
            <w:r>
              <w:rPr>
                <w:rFonts w:ascii="Arial" w:cs="Arial" w:hAnsi="Arial"/>
                <w:sz w:val="24"/>
                <w:szCs w:val="24"/>
                <w:lang w:eastAsia="ru-RU"/>
              </w:rPr>
              <w:t>Розрахунок терміну окупності, ROI</w:t>
            </w:r>
          </w:p>
        </w:tc>
      </w:tr>
    </w:tbl>
    <w:p w14:paraId="4E4649F7">
      <w:pPr>
        <w:pStyle w:val="style0"/>
        <w:spacing w:after="0" w:lineRule="auto" w:line="360"/>
        <w:ind w:firstLine="709"/>
        <w:rPr>
          <w:rFonts w:ascii="Arial" w:cs="Arial" w:hAnsi="Arial"/>
          <w:sz w:val="28"/>
          <w:szCs w:val="28"/>
          <w:lang w:val="ru-RU" w:eastAsia="ru-RU"/>
        </w:rPr>
      </w:pPr>
      <w:r>
        <w:rPr>
          <w:rFonts w:ascii="Arial" w:cs="Arial" w:hAnsi="Arial"/>
          <w:sz w:val="28"/>
          <w:szCs w:val="28"/>
          <w:lang w:val="uk-UA" w:eastAsia="ru-RU"/>
        </w:rPr>
        <w:t>Джерело: складено на основі [43]</w:t>
      </w:r>
    </w:p>
    <w:p w14:paraId="772C5AD2">
      <w:pPr>
        <w:pStyle w:val="style0"/>
        <w:spacing w:after="0" w:lineRule="auto" w:line="360"/>
        <w:ind w:firstLine="709"/>
        <w:jc w:val="both"/>
        <w:rPr>
          <w:rFonts w:ascii="Arial" w:cs="Arial" w:hAnsi="Arial"/>
          <w:sz w:val="24"/>
          <w:szCs w:val="24"/>
          <w:lang w:val="ru-RU" w:eastAsia="ru-RU"/>
        </w:rPr>
      </w:pPr>
    </w:p>
    <w:p w14:paraId="530F07FF">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Для оцінки ефективності запропонованих заходів у ТОВ «Економ Плюс» застосовується комплексний підхід, що поєднує як кількісні методи </w:t>
      </w:r>
      <w:r>
        <w:rPr>
          <w:rFonts w:ascii="Arial" w:cs="Arial" w:hAnsi="Arial"/>
          <w:sz w:val="28"/>
          <w:szCs w:val="28"/>
          <w:lang w:val="uk-UA" w:eastAsia="ru-RU"/>
        </w:rPr>
        <w:t>(розрахунок витрат, прогнозування прибутку, розрахунок терміну окупності), так і якісні методи (експертна оцінка ефективності управлінських змін).</w:t>
      </w:r>
    </w:p>
    <w:p w14:paraId="4A37B93B">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Основними принципами економічного обґрунтування управлінських рішень є:  </w:t>
      </w:r>
    </w:p>
    <w:p w14:paraId="76FD18C2">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системність</w:t>
      </w:r>
      <w:r>
        <w:rPr>
          <w:rFonts w:ascii="Arial" w:cs="Arial" w:hAnsi="Arial"/>
          <w:sz w:val="28"/>
          <w:szCs w:val="28"/>
          <w:lang w:val="uk-UA" w:eastAsia="ru-RU"/>
        </w:rPr>
        <w:t xml:space="preserve"> – врахування всіх факторів, що впливають на ефективність запропонованих заходів;</w:t>
      </w:r>
    </w:p>
    <w:p w14:paraId="2F446C7E">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адекватність</w:t>
      </w:r>
      <w:r>
        <w:rPr>
          <w:rFonts w:ascii="Arial" w:cs="Arial" w:hAnsi="Arial"/>
          <w:sz w:val="28"/>
          <w:szCs w:val="28"/>
          <w:lang w:val="uk-UA" w:eastAsia="ru-RU"/>
        </w:rPr>
        <w:t xml:space="preserve"> – відповідність методів оцінки характеру досліджуваних процесів;</w:t>
      </w:r>
    </w:p>
    <w:p w14:paraId="06054598">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оптимальність</w:t>
      </w:r>
      <w:r>
        <w:rPr>
          <w:rFonts w:ascii="Arial" w:cs="Arial" w:hAnsi="Arial"/>
          <w:sz w:val="28"/>
          <w:szCs w:val="28"/>
          <w:lang w:val="uk-UA" w:eastAsia="ru-RU"/>
        </w:rPr>
        <w:t xml:space="preserve"> – вибір найкращого варіанту з альтернативних;</w:t>
      </w:r>
    </w:p>
    <w:p w14:paraId="2D3372DE">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безперервність</w:t>
      </w:r>
      <w:r>
        <w:rPr>
          <w:rFonts w:ascii="Arial" w:cs="Arial" w:hAnsi="Arial"/>
          <w:sz w:val="28"/>
          <w:szCs w:val="28"/>
          <w:lang w:val="uk-UA" w:eastAsia="ru-RU"/>
        </w:rPr>
        <w:t xml:space="preserve"> – регулярне уточнення прогнозних показників;</w:t>
      </w:r>
    </w:p>
    <w:p w14:paraId="CD7DB8AD">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варіантність</w:t>
      </w:r>
      <w:r>
        <w:rPr>
          <w:rFonts w:ascii="Arial" w:cs="Arial" w:hAnsi="Arial"/>
          <w:sz w:val="28"/>
          <w:szCs w:val="28"/>
          <w:lang w:val="uk-UA" w:eastAsia="ru-RU"/>
        </w:rPr>
        <w:t xml:space="preserve"> – розробка кількох сценаріїв розвитку подій;</w:t>
      </w:r>
    </w:p>
    <w:p w14:paraId="7171D566">
      <w:pPr>
        <w:pStyle w:val="style0"/>
        <w:numPr>
          <w:ilvl w:val="0"/>
          <w:numId w:val="38"/>
        </w:numPr>
        <w:tabs>
          <w:tab w:val="clear" w:pos="720"/>
        </w:tabs>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ефективність</w:t>
      </w:r>
      <w:r>
        <w:rPr>
          <w:rFonts w:ascii="Arial" w:cs="Arial" w:hAnsi="Arial"/>
          <w:sz w:val="28"/>
          <w:szCs w:val="28"/>
          <w:lang w:val="uk-UA" w:eastAsia="ru-RU"/>
        </w:rPr>
        <w:t xml:space="preserve"> – перевищення результатів над витратами на впровадження.</w:t>
      </w:r>
    </w:p>
    <w:p w14:paraId="0390384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Методи економічного обґрунтування поділяються на:</w:t>
      </w:r>
    </w:p>
    <w:p w14:paraId="CE17DAA3">
      <w:pPr>
        <w:pStyle w:val="style179"/>
        <w:numPr>
          <w:ilvl w:val="0"/>
          <w:numId w:val="61"/>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фактографічні (кількісні)</w:t>
      </w:r>
      <w:r>
        <w:rPr>
          <w:rFonts w:ascii="Arial" w:cs="Arial" w:hAnsi="Arial"/>
          <w:sz w:val="28"/>
          <w:szCs w:val="28"/>
          <w:lang w:val="uk-UA" w:eastAsia="ru-RU"/>
        </w:rPr>
        <w:t xml:space="preserve"> – базуються на ретроспективних даних та статистичних моделях;</w:t>
      </w:r>
    </w:p>
    <w:p w14:paraId="53B2D3D4">
      <w:pPr>
        <w:pStyle w:val="style179"/>
        <w:numPr>
          <w:ilvl w:val="0"/>
          <w:numId w:val="61"/>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експертні (якісні)</w:t>
      </w:r>
      <w:r>
        <w:rPr>
          <w:rFonts w:ascii="Arial" w:cs="Arial" w:hAnsi="Arial"/>
          <w:sz w:val="28"/>
          <w:szCs w:val="28"/>
          <w:lang w:val="uk-UA" w:eastAsia="ru-RU"/>
        </w:rPr>
        <w:t xml:space="preserve"> – базуються на оцінках експертів.</w:t>
      </w:r>
    </w:p>
    <w:p w14:paraId="AF5C79A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оцінки ефективності запропонованих заходів у ТОВ «Економ Плюс» будуть використані обидві групи методів: фактографічні – для розрахунку витрат та прогнозування фінансових показників на основі фінансової звітності підприємства; експертні – для оцінки впливу управлінських змін на ефективність діяльності.</w:t>
      </w:r>
    </w:p>
    <w:p w14:paraId="9927CA9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На ефективність впровадження запропонованих заходів впливає комплекс факторів, які необхідно враховувати при прогнозуванні результатів. </w:t>
      </w:r>
    </w:p>
    <w:p w14:paraId="D1EDB59E">
      <w:pPr>
        <w:pStyle w:val="style0"/>
        <w:spacing w:after="0" w:lineRule="auto" w:line="360"/>
        <w:ind w:firstLine="709"/>
        <w:jc w:val="both"/>
        <w:rPr>
          <w:rFonts w:ascii="Arial" w:cs="Arial" w:hAnsi="Arial"/>
          <w:bCs/>
          <w:iCs/>
          <w:sz w:val="28"/>
          <w:szCs w:val="28"/>
          <w:lang w:val="ru-RU" w:eastAsia="ru-RU"/>
        </w:rPr>
      </w:pPr>
      <w:r>
        <w:rPr>
          <w:rFonts w:ascii="Arial" w:cs="Arial" w:hAnsi="Arial"/>
          <w:bCs/>
          <w:sz w:val="28"/>
          <w:szCs w:val="28"/>
          <w:lang w:val="uk-UA" w:eastAsia="ru-RU"/>
        </w:rPr>
        <w:t xml:space="preserve">Фактори впливу на ефективність запропонованих заходів </w:t>
      </w:r>
      <w:r>
        <w:rPr>
          <w:rFonts w:ascii="Arial" w:cs="Arial" w:hAnsi="Arial"/>
          <w:bCs/>
          <w:iCs/>
          <w:sz w:val="28"/>
          <w:szCs w:val="28"/>
          <w:lang w:val="ru-RU" w:eastAsia="ru-RU"/>
        </w:rPr>
        <w:t>зазначено в таблиці 3.12.</w:t>
      </w:r>
    </w:p>
    <w:p w14:paraId="09B7E57A">
      <w:pPr>
        <w:pStyle w:val="style0"/>
        <w:spacing w:after="0" w:lineRule="auto" w:line="360"/>
        <w:jc w:val="both"/>
        <w:rPr>
          <w:rFonts w:ascii="Arial" w:cs="Arial" w:hAnsi="Arial"/>
          <w:bCs/>
          <w:iCs/>
          <w:sz w:val="28"/>
          <w:szCs w:val="28"/>
          <w:lang w:val="ru-RU" w:eastAsia="ru-RU"/>
        </w:rPr>
      </w:pPr>
    </w:p>
    <w:p w14:paraId="0B63FCEA">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3.12 – </w:t>
      </w:r>
      <w:r>
        <w:rPr>
          <w:rFonts w:ascii="Arial" w:cs="Arial" w:hAnsi="Arial"/>
          <w:bCs/>
          <w:sz w:val="28"/>
          <w:szCs w:val="28"/>
          <w:lang w:val="uk-UA" w:eastAsia="ru-RU"/>
        </w:rPr>
        <w:t>Фактори впливу на ефективність запропонованих заходів</w:t>
      </w:r>
    </w:p>
    <w:tbl>
      <w:tblPr>
        <w:tblStyle w:val="style154"/>
        <w:tblW w:w="0" w:type="auto"/>
        <w:tblLook w:val="04A0" w:firstRow="1" w:lastRow="0" w:firstColumn="1" w:lastColumn="0" w:noHBand="0" w:noVBand="1"/>
      </w:tblPr>
      <w:tblGrid>
        <w:gridCol w:w="1676"/>
        <w:gridCol w:w="2878"/>
        <w:gridCol w:w="2998"/>
        <w:gridCol w:w="2350"/>
      </w:tblGrid>
      <w:tr w14:paraId="595DCF70">
        <w:trPr>
          <w:trHeight w:val="750" w:hRule="atLeast"/>
        </w:trPr>
        <w:tc>
          <w:tcPr>
            <w:tcW w:w="0" w:type="auto"/>
            <w:tcBorders/>
            <w:hideMark/>
          </w:tcPr>
          <w:p w14:paraId="BBD6C177">
            <w:pPr>
              <w:pStyle w:val="style0"/>
              <w:jc w:val="both"/>
              <w:rPr>
                <w:rFonts w:ascii="Arial" w:cs="Arial" w:hAnsi="Arial"/>
                <w:sz w:val="24"/>
                <w:szCs w:val="24"/>
                <w:lang w:eastAsia="ru-RU"/>
              </w:rPr>
            </w:pPr>
            <w:r>
              <w:rPr>
                <w:rFonts w:ascii="Arial" w:cs="Arial" w:hAnsi="Arial"/>
                <w:sz w:val="24"/>
                <w:szCs w:val="24"/>
                <w:lang w:eastAsia="ru-RU"/>
              </w:rPr>
              <w:t>Група факторів</w:t>
            </w:r>
          </w:p>
        </w:tc>
        <w:tc>
          <w:tcPr>
            <w:tcW w:w="0" w:type="auto"/>
            <w:tcBorders/>
            <w:hideMark/>
          </w:tcPr>
          <w:p w14:paraId="938F9CC0">
            <w:pPr>
              <w:pStyle w:val="style0"/>
              <w:jc w:val="both"/>
              <w:rPr>
                <w:rFonts w:ascii="Arial" w:cs="Arial" w:hAnsi="Arial"/>
                <w:sz w:val="24"/>
                <w:szCs w:val="24"/>
                <w:lang w:eastAsia="ru-RU"/>
              </w:rPr>
            </w:pPr>
            <w:r>
              <w:rPr>
                <w:rFonts w:ascii="Arial" w:cs="Arial" w:hAnsi="Arial"/>
                <w:sz w:val="24"/>
                <w:szCs w:val="24"/>
                <w:lang w:eastAsia="ru-RU"/>
              </w:rPr>
              <w:t>Конкретні фактори</w:t>
            </w:r>
          </w:p>
        </w:tc>
        <w:tc>
          <w:tcPr>
            <w:tcW w:w="0" w:type="auto"/>
            <w:tcBorders/>
            <w:hideMark/>
          </w:tcPr>
          <w:p w14:paraId="F23647E1">
            <w:pPr>
              <w:pStyle w:val="style0"/>
              <w:jc w:val="both"/>
              <w:rPr>
                <w:rFonts w:ascii="Arial" w:cs="Arial" w:hAnsi="Arial"/>
                <w:sz w:val="24"/>
                <w:szCs w:val="24"/>
                <w:lang w:eastAsia="ru-RU"/>
              </w:rPr>
            </w:pPr>
            <w:r>
              <w:rPr>
                <w:rFonts w:ascii="Arial" w:cs="Arial" w:hAnsi="Arial"/>
                <w:sz w:val="24"/>
                <w:szCs w:val="24"/>
                <w:lang w:eastAsia="ru-RU"/>
              </w:rPr>
              <w:t>Характер впливу</w:t>
            </w:r>
          </w:p>
        </w:tc>
        <w:tc>
          <w:tcPr>
            <w:tcW w:w="0" w:type="auto"/>
            <w:tcBorders/>
            <w:hideMark/>
          </w:tcPr>
          <w:p w14:paraId="0C6941DE">
            <w:pPr>
              <w:pStyle w:val="style0"/>
              <w:jc w:val="both"/>
              <w:rPr>
                <w:rFonts w:ascii="Arial" w:cs="Arial" w:hAnsi="Arial"/>
                <w:sz w:val="24"/>
                <w:szCs w:val="24"/>
                <w:lang w:eastAsia="ru-RU"/>
              </w:rPr>
            </w:pPr>
            <w:r>
              <w:rPr>
                <w:rFonts w:ascii="Arial" w:cs="Arial" w:hAnsi="Arial"/>
                <w:sz w:val="24"/>
                <w:szCs w:val="24"/>
                <w:lang w:eastAsia="ru-RU"/>
              </w:rPr>
              <w:t>Можливість управління</w:t>
            </w:r>
          </w:p>
        </w:tc>
      </w:tr>
      <w:tr w14:paraId="A37D50E3">
        <w:tblPrEx/>
        <w:trPr/>
        <w:tc>
          <w:tcPr>
            <w:tcW w:w="0" w:type="auto"/>
            <w:tcBorders/>
            <w:hideMark/>
          </w:tcPr>
          <w:p w14:paraId="9B136710">
            <w:pPr>
              <w:pStyle w:val="style0"/>
              <w:jc w:val="both"/>
              <w:rPr>
                <w:rFonts w:ascii="Arial" w:cs="Arial" w:hAnsi="Arial"/>
                <w:sz w:val="24"/>
                <w:szCs w:val="24"/>
                <w:lang w:eastAsia="ru-RU"/>
              </w:rPr>
            </w:pPr>
            <w:r>
              <w:rPr>
                <w:rFonts w:ascii="Arial" w:cs="Arial" w:hAnsi="Arial"/>
                <w:bCs/>
                <w:sz w:val="24"/>
                <w:szCs w:val="24"/>
                <w:lang w:eastAsia="ru-RU"/>
              </w:rPr>
              <w:t>Внутрішні</w:t>
            </w:r>
          </w:p>
        </w:tc>
        <w:tc>
          <w:tcPr>
            <w:tcW w:w="0" w:type="auto"/>
            <w:tcBorders/>
            <w:hideMark/>
          </w:tcPr>
          <w:p w14:paraId="EEF5012A">
            <w:pPr>
              <w:pStyle w:val="style0"/>
              <w:jc w:val="both"/>
              <w:rPr>
                <w:rFonts w:ascii="Arial" w:cs="Arial" w:hAnsi="Arial"/>
                <w:sz w:val="24"/>
                <w:szCs w:val="24"/>
                <w:lang w:eastAsia="ru-RU"/>
              </w:rPr>
            </w:pPr>
            <w:r>
              <w:rPr>
                <w:rFonts w:ascii="Arial" w:cs="Arial" w:hAnsi="Arial"/>
                <w:sz w:val="24"/>
                <w:szCs w:val="24"/>
                <w:lang w:eastAsia="ru-RU"/>
              </w:rPr>
              <w:t>Кваліфікація персоналу</w:t>
            </w:r>
          </w:p>
        </w:tc>
        <w:tc>
          <w:tcPr>
            <w:tcW w:w="0" w:type="auto"/>
            <w:tcBorders/>
            <w:hideMark/>
          </w:tcPr>
          <w:p w14:paraId="0490509C">
            <w:pPr>
              <w:pStyle w:val="style0"/>
              <w:jc w:val="both"/>
              <w:rPr>
                <w:rFonts w:ascii="Arial" w:cs="Arial" w:hAnsi="Arial"/>
                <w:sz w:val="24"/>
                <w:szCs w:val="24"/>
                <w:lang w:eastAsia="ru-RU"/>
              </w:rPr>
            </w:pPr>
            <w:r>
              <w:rPr>
                <w:rFonts w:ascii="Arial" w:cs="Arial" w:hAnsi="Arial"/>
                <w:sz w:val="24"/>
                <w:szCs w:val="24"/>
                <w:lang w:eastAsia="ru-RU"/>
              </w:rPr>
              <w:t>Позитивний/негативний</w:t>
            </w:r>
          </w:p>
        </w:tc>
        <w:tc>
          <w:tcPr>
            <w:tcW w:w="0" w:type="auto"/>
            <w:tcBorders/>
            <w:hideMark/>
          </w:tcPr>
          <w:p w14:paraId="AEA04DB2">
            <w:pPr>
              <w:pStyle w:val="style0"/>
              <w:jc w:val="both"/>
              <w:rPr>
                <w:rFonts w:ascii="Arial" w:cs="Arial" w:hAnsi="Arial"/>
                <w:sz w:val="24"/>
                <w:szCs w:val="24"/>
                <w:lang w:eastAsia="ru-RU"/>
              </w:rPr>
            </w:pPr>
            <w:r>
              <w:rPr>
                <w:rFonts w:ascii="Arial" w:cs="Arial" w:hAnsi="Arial"/>
                <w:sz w:val="24"/>
                <w:szCs w:val="24"/>
                <w:lang w:eastAsia="ru-RU"/>
              </w:rPr>
              <w:t>Висока</w:t>
            </w:r>
          </w:p>
        </w:tc>
      </w:tr>
      <w:tr w14:paraId="74096BCF">
        <w:tblPrEx/>
        <w:trPr/>
        <w:tc>
          <w:tcPr>
            <w:tcW w:w="0" w:type="auto"/>
            <w:tcBorders/>
            <w:hideMark/>
          </w:tcPr>
          <w:p w14:paraId="892691FD">
            <w:pPr>
              <w:pStyle w:val="style0"/>
              <w:jc w:val="both"/>
              <w:rPr>
                <w:rFonts w:ascii="Arial" w:cs="Arial" w:hAnsi="Arial"/>
                <w:sz w:val="24"/>
                <w:szCs w:val="24"/>
                <w:lang w:eastAsia="ru-RU"/>
              </w:rPr>
            </w:pPr>
          </w:p>
        </w:tc>
        <w:tc>
          <w:tcPr>
            <w:tcW w:w="0" w:type="auto"/>
            <w:tcBorders/>
            <w:hideMark/>
          </w:tcPr>
          <w:p w14:paraId="F035D9DC">
            <w:pPr>
              <w:pStyle w:val="style0"/>
              <w:jc w:val="both"/>
              <w:rPr>
                <w:rFonts w:ascii="Arial" w:cs="Arial" w:hAnsi="Arial"/>
                <w:sz w:val="24"/>
                <w:szCs w:val="24"/>
                <w:lang w:eastAsia="ru-RU"/>
              </w:rPr>
            </w:pPr>
            <w:r>
              <w:rPr>
                <w:rFonts w:ascii="Arial" w:cs="Arial" w:hAnsi="Arial"/>
                <w:sz w:val="24"/>
                <w:szCs w:val="24"/>
                <w:lang w:eastAsia="ru-RU"/>
              </w:rPr>
              <w:t>Рівень технічного оснащення</w:t>
            </w:r>
          </w:p>
        </w:tc>
        <w:tc>
          <w:tcPr>
            <w:tcW w:w="0" w:type="auto"/>
            <w:tcBorders/>
            <w:hideMark/>
          </w:tcPr>
          <w:p w14:paraId="A1A9192B">
            <w:pPr>
              <w:pStyle w:val="style0"/>
              <w:jc w:val="both"/>
              <w:rPr>
                <w:rFonts w:ascii="Arial" w:cs="Arial" w:hAnsi="Arial"/>
                <w:sz w:val="24"/>
                <w:szCs w:val="24"/>
                <w:lang w:eastAsia="ru-RU"/>
              </w:rPr>
            </w:pPr>
            <w:r>
              <w:rPr>
                <w:rFonts w:ascii="Arial" w:cs="Arial" w:hAnsi="Arial"/>
                <w:sz w:val="24"/>
                <w:szCs w:val="24"/>
                <w:lang w:eastAsia="ru-RU"/>
              </w:rPr>
              <w:t>Позитивний</w:t>
            </w:r>
          </w:p>
        </w:tc>
        <w:tc>
          <w:tcPr>
            <w:tcW w:w="0" w:type="auto"/>
            <w:tcBorders/>
            <w:hideMark/>
          </w:tcPr>
          <w:p w14:paraId="593CBC5E">
            <w:pPr>
              <w:pStyle w:val="style0"/>
              <w:jc w:val="both"/>
              <w:rPr>
                <w:rFonts w:ascii="Arial" w:cs="Arial" w:hAnsi="Arial"/>
                <w:sz w:val="24"/>
                <w:szCs w:val="24"/>
                <w:lang w:eastAsia="ru-RU"/>
              </w:rPr>
            </w:pPr>
            <w:r>
              <w:rPr>
                <w:rFonts w:ascii="Arial" w:cs="Arial" w:hAnsi="Arial"/>
                <w:sz w:val="24"/>
                <w:szCs w:val="24"/>
                <w:lang w:eastAsia="ru-RU"/>
              </w:rPr>
              <w:t>Висока</w:t>
            </w:r>
          </w:p>
        </w:tc>
      </w:tr>
      <w:tr w14:paraId="8E42AD1C">
        <w:tblPrEx/>
        <w:trPr/>
        <w:tc>
          <w:tcPr>
            <w:tcW w:w="0" w:type="auto"/>
            <w:tcBorders/>
            <w:hideMark/>
          </w:tcPr>
          <w:p w14:paraId="BA85D6EC">
            <w:pPr>
              <w:pStyle w:val="style0"/>
              <w:jc w:val="both"/>
              <w:rPr>
                <w:rFonts w:ascii="Arial" w:cs="Arial" w:hAnsi="Arial"/>
                <w:sz w:val="24"/>
                <w:szCs w:val="24"/>
                <w:lang w:eastAsia="ru-RU"/>
              </w:rPr>
            </w:pPr>
          </w:p>
        </w:tc>
        <w:tc>
          <w:tcPr>
            <w:tcW w:w="0" w:type="auto"/>
            <w:tcBorders/>
            <w:hideMark/>
          </w:tcPr>
          <w:p w14:paraId="18C565DF">
            <w:pPr>
              <w:pStyle w:val="style0"/>
              <w:jc w:val="both"/>
              <w:rPr>
                <w:rFonts w:ascii="Arial" w:cs="Arial" w:hAnsi="Arial"/>
                <w:sz w:val="24"/>
                <w:szCs w:val="24"/>
                <w:lang w:eastAsia="ru-RU"/>
              </w:rPr>
            </w:pPr>
            <w:r>
              <w:rPr>
                <w:rFonts w:ascii="Arial" w:cs="Arial" w:hAnsi="Arial"/>
                <w:sz w:val="24"/>
                <w:szCs w:val="24"/>
                <w:lang w:eastAsia="ru-RU"/>
              </w:rPr>
              <w:t>Організаційна культура</w:t>
            </w:r>
          </w:p>
        </w:tc>
        <w:tc>
          <w:tcPr>
            <w:tcW w:w="0" w:type="auto"/>
            <w:tcBorders/>
            <w:hideMark/>
          </w:tcPr>
          <w:p w14:paraId="38FDC40C">
            <w:pPr>
              <w:pStyle w:val="style0"/>
              <w:jc w:val="both"/>
              <w:rPr>
                <w:rFonts w:ascii="Arial" w:cs="Arial" w:hAnsi="Arial"/>
                <w:sz w:val="24"/>
                <w:szCs w:val="24"/>
                <w:lang w:eastAsia="ru-RU"/>
              </w:rPr>
            </w:pPr>
            <w:r>
              <w:rPr>
                <w:rFonts w:ascii="Arial" w:cs="Arial" w:hAnsi="Arial"/>
                <w:sz w:val="24"/>
                <w:szCs w:val="24"/>
                <w:lang w:eastAsia="ru-RU"/>
              </w:rPr>
              <w:t>Позитивний/негативний</w:t>
            </w:r>
          </w:p>
        </w:tc>
        <w:tc>
          <w:tcPr>
            <w:tcW w:w="0" w:type="auto"/>
            <w:tcBorders/>
            <w:hideMark/>
          </w:tcPr>
          <w:p w14:paraId="8C219BED">
            <w:pPr>
              <w:pStyle w:val="style0"/>
              <w:jc w:val="both"/>
              <w:rPr>
                <w:rFonts w:ascii="Arial" w:cs="Arial" w:hAnsi="Arial"/>
                <w:sz w:val="24"/>
                <w:szCs w:val="24"/>
                <w:lang w:eastAsia="ru-RU"/>
              </w:rPr>
            </w:pPr>
            <w:r>
              <w:rPr>
                <w:rFonts w:ascii="Arial" w:cs="Arial" w:hAnsi="Arial"/>
                <w:sz w:val="24"/>
                <w:szCs w:val="24"/>
                <w:lang w:eastAsia="ru-RU"/>
              </w:rPr>
              <w:t>Середня</w:t>
            </w:r>
          </w:p>
        </w:tc>
      </w:tr>
      <w:tr w14:paraId="A06034DA">
        <w:tblPrEx/>
        <w:trPr/>
        <w:tc>
          <w:tcPr>
            <w:tcW w:w="0" w:type="auto"/>
            <w:tcBorders/>
            <w:hideMark/>
          </w:tcPr>
          <w:p w14:paraId="6B93D2AF">
            <w:pPr>
              <w:pStyle w:val="style0"/>
              <w:jc w:val="both"/>
              <w:rPr>
                <w:rFonts w:ascii="Arial" w:cs="Arial" w:hAnsi="Arial"/>
                <w:sz w:val="24"/>
                <w:szCs w:val="24"/>
                <w:lang w:eastAsia="ru-RU"/>
              </w:rPr>
            </w:pPr>
          </w:p>
        </w:tc>
        <w:tc>
          <w:tcPr>
            <w:tcW w:w="0" w:type="auto"/>
            <w:tcBorders/>
            <w:hideMark/>
          </w:tcPr>
          <w:p w14:paraId="70FB4B60">
            <w:pPr>
              <w:pStyle w:val="style0"/>
              <w:jc w:val="both"/>
              <w:rPr>
                <w:rFonts w:ascii="Arial" w:cs="Arial" w:hAnsi="Arial"/>
                <w:sz w:val="24"/>
                <w:szCs w:val="24"/>
                <w:lang w:eastAsia="ru-RU"/>
              </w:rPr>
            </w:pPr>
            <w:r>
              <w:rPr>
                <w:rFonts w:ascii="Arial" w:cs="Arial" w:hAnsi="Arial"/>
                <w:sz w:val="24"/>
                <w:szCs w:val="24"/>
                <w:lang w:eastAsia="ru-RU"/>
              </w:rPr>
              <w:t>Фінансові ресурси</w:t>
            </w:r>
          </w:p>
        </w:tc>
        <w:tc>
          <w:tcPr>
            <w:tcW w:w="0" w:type="auto"/>
            <w:tcBorders/>
            <w:hideMark/>
          </w:tcPr>
          <w:p w14:paraId="C6B431F8">
            <w:pPr>
              <w:pStyle w:val="style0"/>
              <w:jc w:val="both"/>
              <w:rPr>
                <w:rFonts w:ascii="Arial" w:cs="Arial" w:hAnsi="Arial"/>
                <w:sz w:val="24"/>
                <w:szCs w:val="24"/>
                <w:lang w:eastAsia="ru-RU"/>
              </w:rPr>
            </w:pPr>
            <w:r>
              <w:rPr>
                <w:rFonts w:ascii="Arial" w:cs="Arial" w:hAnsi="Arial"/>
                <w:sz w:val="24"/>
                <w:szCs w:val="24"/>
                <w:lang w:eastAsia="ru-RU"/>
              </w:rPr>
              <w:t>Позитивний</w:t>
            </w:r>
          </w:p>
        </w:tc>
        <w:tc>
          <w:tcPr>
            <w:tcW w:w="0" w:type="auto"/>
            <w:tcBorders/>
            <w:hideMark/>
          </w:tcPr>
          <w:p w14:paraId="27142050">
            <w:pPr>
              <w:pStyle w:val="style0"/>
              <w:jc w:val="both"/>
              <w:rPr>
                <w:rFonts w:ascii="Arial" w:cs="Arial" w:hAnsi="Arial"/>
                <w:sz w:val="24"/>
                <w:szCs w:val="24"/>
                <w:lang w:eastAsia="ru-RU"/>
              </w:rPr>
            </w:pPr>
            <w:r>
              <w:rPr>
                <w:rFonts w:ascii="Arial" w:cs="Arial" w:hAnsi="Arial"/>
                <w:sz w:val="24"/>
                <w:szCs w:val="24"/>
                <w:lang w:eastAsia="ru-RU"/>
              </w:rPr>
              <w:t>Висока</w:t>
            </w:r>
          </w:p>
        </w:tc>
      </w:tr>
      <w:tr w14:paraId="948ED5D5">
        <w:tblPrEx/>
        <w:trPr/>
        <w:tc>
          <w:tcPr>
            <w:tcW w:w="0" w:type="auto"/>
            <w:tcBorders/>
            <w:hideMark/>
          </w:tcPr>
          <w:p w14:paraId="AACC1929">
            <w:pPr>
              <w:pStyle w:val="style0"/>
              <w:jc w:val="both"/>
              <w:rPr>
                <w:rFonts w:ascii="Arial" w:cs="Arial" w:hAnsi="Arial"/>
                <w:sz w:val="24"/>
                <w:szCs w:val="24"/>
                <w:lang w:eastAsia="ru-RU"/>
              </w:rPr>
            </w:pPr>
            <w:r>
              <w:rPr>
                <w:rFonts w:ascii="Arial" w:cs="Arial" w:hAnsi="Arial"/>
                <w:bCs/>
                <w:sz w:val="24"/>
                <w:szCs w:val="24"/>
                <w:lang w:eastAsia="ru-RU"/>
              </w:rPr>
              <w:t>Зовнішні</w:t>
            </w:r>
          </w:p>
        </w:tc>
        <w:tc>
          <w:tcPr>
            <w:tcW w:w="0" w:type="auto"/>
            <w:tcBorders/>
            <w:hideMark/>
          </w:tcPr>
          <w:p w14:paraId="61AD4974">
            <w:pPr>
              <w:pStyle w:val="style0"/>
              <w:jc w:val="both"/>
              <w:rPr>
                <w:rFonts w:ascii="Arial" w:cs="Arial" w:hAnsi="Arial"/>
                <w:sz w:val="24"/>
                <w:szCs w:val="24"/>
                <w:lang w:eastAsia="ru-RU"/>
              </w:rPr>
            </w:pPr>
            <w:r>
              <w:rPr>
                <w:rFonts w:ascii="Arial" w:cs="Arial" w:hAnsi="Arial"/>
                <w:sz w:val="24"/>
                <w:szCs w:val="24"/>
                <w:lang w:eastAsia="ru-RU"/>
              </w:rPr>
              <w:t>Стан ринку роздрібної торгівлі</w:t>
            </w:r>
          </w:p>
        </w:tc>
        <w:tc>
          <w:tcPr>
            <w:tcW w:w="0" w:type="auto"/>
            <w:tcBorders/>
            <w:hideMark/>
          </w:tcPr>
          <w:p w14:paraId="16D39F8F">
            <w:pPr>
              <w:pStyle w:val="style0"/>
              <w:jc w:val="both"/>
              <w:rPr>
                <w:rFonts w:ascii="Arial" w:cs="Arial" w:hAnsi="Arial"/>
                <w:sz w:val="24"/>
                <w:szCs w:val="24"/>
                <w:lang w:eastAsia="ru-RU"/>
              </w:rPr>
            </w:pPr>
            <w:r>
              <w:rPr>
                <w:rFonts w:ascii="Arial" w:cs="Arial" w:hAnsi="Arial"/>
                <w:sz w:val="24"/>
                <w:szCs w:val="24"/>
                <w:lang w:eastAsia="ru-RU"/>
              </w:rPr>
              <w:t>Позитивний/негативний</w:t>
            </w:r>
          </w:p>
        </w:tc>
        <w:tc>
          <w:tcPr>
            <w:tcW w:w="0" w:type="auto"/>
            <w:tcBorders/>
            <w:hideMark/>
          </w:tcPr>
          <w:p w14:paraId="75898ED9">
            <w:pPr>
              <w:pStyle w:val="style0"/>
              <w:jc w:val="both"/>
              <w:rPr>
                <w:rFonts w:ascii="Arial" w:cs="Arial" w:hAnsi="Arial"/>
                <w:sz w:val="24"/>
                <w:szCs w:val="24"/>
                <w:lang w:eastAsia="ru-RU"/>
              </w:rPr>
            </w:pPr>
            <w:r>
              <w:rPr>
                <w:rFonts w:ascii="Arial" w:cs="Arial" w:hAnsi="Arial"/>
                <w:sz w:val="24"/>
                <w:szCs w:val="24"/>
                <w:lang w:eastAsia="ru-RU"/>
              </w:rPr>
              <w:t>Низька</w:t>
            </w:r>
          </w:p>
        </w:tc>
      </w:tr>
      <w:tr w14:paraId="ABE27D3A">
        <w:tblPrEx/>
        <w:trPr/>
        <w:tc>
          <w:tcPr>
            <w:tcW w:w="0" w:type="auto"/>
            <w:tcBorders/>
            <w:hideMark/>
          </w:tcPr>
          <w:p w14:paraId="8B512208">
            <w:pPr>
              <w:pStyle w:val="style0"/>
              <w:jc w:val="both"/>
              <w:rPr>
                <w:rFonts w:ascii="Arial" w:cs="Arial" w:hAnsi="Arial"/>
                <w:sz w:val="24"/>
                <w:szCs w:val="24"/>
                <w:lang w:eastAsia="ru-RU"/>
              </w:rPr>
            </w:pPr>
          </w:p>
        </w:tc>
        <w:tc>
          <w:tcPr>
            <w:tcW w:w="0" w:type="auto"/>
            <w:tcBorders/>
            <w:hideMark/>
          </w:tcPr>
          <w:p w14:paraId="C4AF1B47">
            <w:pPr>
              <w:pStyle w:val="style0"/>
              <w:jc w:val="both"/>
              <w:rPr>
                <w:rFonts w:ascii="Arial" w:cs="Arial" w:hAnsi="Arial"/>
                <w:sz w:val="24"/>
                <w:szCs w:val="24"/>
                <w:lang w:eastAsia="ru-RU"/>
              </w:rPr>
            </w:pPr>
            <w:r>
              <w:rPr>
                <w:rFonts w:ascii="Arial" w:cs="Arial" w:hAnsi="Arial"/>
                <w:sz w:val="24"/>
                <w:szCs w:val="24"/>
                <w:lang w:eastAsia="ru-RU"/>
              </w:rPr>
              <w:t>Конкуренція</w:t>
            </w:r>
          </w:p>
        </w:tc>
        <w:tc>
          <w:tcPr>
            <w:tcW w:w="0" w:type="auto"/>
            <w:tcBorders/>
            <w:hideMark/>
          </w:tcPr>
          <w:p w14:paraId="7FC7514B">
            <w:pPr>
              <w:pStyle w:val="style0"/>
              <w:jc w:val="both"/>
              <w:rPr>
                <w:rFonts w:ascii="Arial" w:cs="Arial" w:hAnsi="Arial"/>
                <w:sz w:val="24"/>
                <w:szCs w:val="24"/>
                <w:lang w:eastAsia="ru-RU"/>
              </w:rPr>
            </w:pPr>
            <w:r>
              <w:rPr>
                <w:rFonts w:ascii="Arial" w:cs="Arial" w:hAnsi="Arial"/>
                <w:sz w:val="24"/>
                <w:szCs w:val="24"/>
                <w:lang w:eastAsia="ru-RU"/>
              </w:rPr>
              <w:t>Переважно негативний</w:t>
            </w:r>
          </w:p>
        </w:tc>
        <w:tc>
          <w:tcPr>
            <w:tcW w:w="0" w:type="auto"/>
            <w:tcBorders/>
            <w:hideMark/>
          </w:tcPr>
          <w:p w14:paraId="E8457146">
            <w:pPr>
              <w:pStyle w:val="style0"/>
              <w:jc w:val="both"/>
              <w:rPr>
                <w:rFonts w:ascii="Arial" w:cs="Arial" w:hAnsi="Arial"/>
                <w:sz w:val="24"/>
                <w:szCs w:val="24"/>
                <w:lang w:eastAsia="ru-RU"/>
              </w:rPr>
            </w:pPr>
            <w:r>
              <w:rPr>
                <w:rFonts w:ascii="Arial" w:cs="Arial" w:hAnsi="Arial"/>
                <w:sz w:val="24"/>
                <w:szCs w:val="24"/>
                <w:lang w:eastAsia="ru-RU"/>
              </w:rPr>
              <w:t>Низька</w:t>
            </w:r>
          </w:p>
        </w:tc>
      </w:tr>
      <w:tr w14:paraId="D2FC85B0">
        <w:tblPrEx/>
        <w:trPr/>
        <w:tc>
          <w:tcPr>
            <w:tcW w:w="0" w:type="auto"/>
            <w:tcBorders/>
            <w:hideMark/>
          </w:tcPr>
          <w:p w14:paraId="CC948292">
            <w:pPr>
              <w:pStyle w:val="style0"/>
              <w:jc w:val="both"/>
              <w:rPr>
                <w:rFonts w:ascii="Arial" w:cs="Arial" w:hAnsi="Arial"/>
                <w:sz w:val="24"/>
                <w:szCs w:val="24"/>
                <w:lang w:eastAsia="ru-RU"/>
              </w:rPr>
            </w:pPr>
          </w:p>
        </w:tc>
        <w:tc>
          <w:tcPr>
            <w:tcW w:w="0" w:type="auto"/>
            <w:tcBorders/>
            <w:hideMark/>
          </w:tcPr>
          <w:p w14:paraId="8E2E660E">
            <w:pPr>
              <w:pStyle w:val="style0"/>
              <w:jc w:val="both"/>
              <w:rPr>
                <w:rFonts w:ascii="Arial" w:cs="Arial" w:hAnsi="Arial"/>
                <w:sz w:val="24"/>
                <w:szCs w:val="24"/>
                <w:lang w:eastAsia="ru-RU"/>
              </w:rPr>
            </w:pPr>
            <w:r>
              <w:rPr>
                <w:rFonts w:ascii="Arial" w:cs="Arial" w:hAnsi="Arial"/>
                <w:sz w:val="24"/>
                <w:szCs w:val="24"/>
                <w:lang w:eastAsia="ru-RU"/>
              </w:rPr>
              <w:t>Економічна ситуація в країні</w:t>
            </w:r>
          </w:p>
        </w:tc>
        <w:tc>
          <w:tcPr>
            <w:tcW w:w="0" w:type="auto"/>
            <w:tcBorders/>
            <w:hideMark/>
          </w:tcPr>
          <w:p w14:paraId="C04837EE">
            <w:pPr>
              <w:pStyle w:val="style0"/>
              <w:jc w:val="both"/>
              <w:rPr>
                <w:rFonts w:ascii="Arial" w:cs="Arial" w:hAnsi="Arial"/>
                <w:sz w:val="24"/>
                <w:szCs w:val="24"/>
                <w:lang w:eastAsia="ru-RU"/>
              </w:rPr>
            </w:pPr>
            <w:r>
              <w:rPr>
                <w:rFonts w:ascii="Arial" w:cs="Arial" w:hAnsi="Arial"/>
                <w:sz w:val="24"/>
                <w:szCs w:val="24"/>
                <w:lang w:eastAsia="ru-RU"/>
              </w:rPr>
              <w:t>Негативний</w:t>
            </w:r>
          </w:p>
        </w:tc>
        <w:tc>
          <w:tcPr>
            <w:tcW w:w="0" w:type="auto"/>
            <w:tcBorders/>
            <w:hideMark/>
          </w:tcPr>
          <w:p w14:paraId="D0CD003A">
            <w:pPr>
              <w:pStyle w:val="style0"/>
              <w:jc w:val="both"/>
              <w:rPr>
                <w:rFonts w:ascii="Arial" w:cs="Arial" w:hAnsi="Arial"/>
                <w:sz w:val="24"/>
                <w:szCs w:val="24"/>
                <w:lang w:eastAsia="ru-RU"/>
              </w:rPr>
            </w:pPr>
            <w:r>
              <w:rPr>
                <w:rFonts w:ascii="Arial" w:cs="Arial" w:hAnsi="Arial"/>
                <w:sz w:val="24"/>
                <w:szCs w:val="24"/>
                <w:lang w:eastAsia="ru-RU"/>
              </w:rPr>
              <w:t>Відсутня</w:t>
            </w:r>
          </w:p>
        </w:tc>
      </w:tr>
      <w:tr w14:paraId="85F535E2">
        <w:tblPrEx/>
        <w:trPr/>
        <w:tc>
          <w:tcPr>
            <w:tcW w:w="0" w:type="auto"/>
            <w:tcBorders/>
            <w:hideMark/>
          </w:tcPr>
          <w:p w14:paraId="77D27992">
            <w:pPr>
              <w:pStyle w:val="style0"/>
              <w:jc w:val="both"/>
              <w:rPr>
                <w:rFonts w:ascii="Arial" w:cs="Arial" w:hAnsi="Arial"/>
                <w:sz w:val="24"/>
                <w:szCs w:val="24"/>
                <w:lang w:eastAsia="ru-RU"/>
              </w:rPr>
            </w:pPr>
          </w:p>
        </w:tc>
        <w:tc>
          <w:tcPr>
            <w:tcW w:w="0" w:type="auto"/>
            <w:tcBorders/>
            <w:hideMark/>
          </w:tcPr>
          <w:p w14:paraId="A3713EFA">
            <w:pPr>
              <w:pStyle w:val="style0"/>
              <w:jc w:val="both"/>
              <w:rPr>
                <w:rFonts w:ascii="Arial" w:cs="Arial" w:hAnsi="Arial"/>
                <w:sz w:val="24"/>
                <w:szCs w:val="24"/>
                <w:lang w:eastAsia="ru-RU"/>
              </w:rPr>
            </w:pPr>
            <w:r>
              <w:rPr>
                <w:rFonts w:ascii="Arial" w:cs="Arial" w:hAnsi="Arial"/>
                <w:sz w:val="24"/>
                <w:szCs w:val="24"/>
                <w:lang w:eastAsia="ru-RU"/>
              </w:rPr>
              <w:t>Регуляторне середовище</w:t>
            </w:r>
          </w:p>
        </w:tc>
        <w:tc>
          <w:tcPr>
            <w:tcW w:w="0" w:type="auto"/>
            <w:tcBorders/>
            <w:hideMark/>
          </w:tcPr>
          <w:p w14:paraId="8F571CA1">
            <w:pPr>
              <w:pStyle w:val="style0"/>
              <w:jc w:val="both"/>
              <w:rPr>
                <w:rFonts w:ascii="Arial" w:cs="Arial" w:hAnsi="Arial"/>
                <w:sz w:val="24"/>
                <w:szCs w:val="24"/>
                <w:lang w:eastAsia="ru-RU"/>
              </w:rPr>
            </w:pPr>
            <w:r>
              <w:rPr>
                <w:rFonts w:ascii="Arial" w:cs="Arial" w:hAnsi="Arial"/>
                <w:sz w:val="24"/>
                <w:szCs w:val="24"/>
                <w:lang w:eastAsia="ru-RU"/>
              </w:rPr>
              <w:t>Позитивний/негативний</w:t>
            </w:r>
          </w:p>
        </w:tc>
        <w:tc>
          <w:tcPr>
            <w:tcW w:w="0" w:type="auto"/>
            <w:tcBorders/>
            <w:hideMark/>
          </w:tcPr>
          <w:p w14:paraId="79E56F18">
            <w:pPr>
              <w:pStyle w:val="style0"/>
              <w:jc w:val="both"/>
              <w:rPr>
                <w:rFonts w:ascii="Arial" w:cs="Arial" w:hAnsi="Arial"/>
                <w:sz w:val="24"/>
                <w:szCs w:val="24"/>
                <w:lang w:eastAsia="ru-RU"/>
              </w:rPr>
            </w:pPr>
            <w:r>
              <w:rPr>
                <w:rFonts w:ascii="Arial" w:cs="Arial" w:hAnsi="Arial"/>
                <w:sz w:val="24"/>
                <w:szCs w:val="24"/>
                <w:lang w:eastAsia="ru-RU"/>
              </w:rPr>
              <w:t>Низька</w:t>
            </w:r>
          </w:p>
        </w:tc>
      </w:tr>
    </w:tbl>
    <w:p w14:paraId="913A885D">
      <w:pPr>
        <w:pStyle w:val="style0"/>
        <w:spacing w:after="0" w:lineRule="auto" w:line="360"/>
        <w:ind w:firstLine="709"/>
        <w:jc w:val="both"/>
        <w:rPr>
          <w:rFonts w:ascii="Arial" w:cs="Arial" w:hAnsi="Arial"/>
          <w:sz w:val="28"/>
          <w:szCs w:val="28"/>
          <w:lang w:val="ru-RU" w:eastAsia="ru-RU"/>
        </w:rPr>
      </w:pPr>
      <w:r>
        <w:rPr>
          <w:rFonts w:ascii="Arial" w:cs="Arial" w:hAnsi="Arial"/>
          <w:sz w:val="28"/>
          <w:szCs w:val="28"/>
          <w:lang w:val="uk-UA" w:eastAsia="ru-RU"/>
        </w:rPr>
        <w:t>Джерело: складено на основі [43]</w:t>
      </w:r>
    </w:p>
    <w:p w14:paraId="C3471D6A">
      <w:pPr>
        <w:pStyle w:val="style0"/>
        <w:spacing w:after="0" w:lineRule="auto" w:line="360"/>
        <w:ind w:firstLine="709"/>
        <w:jc w:val="both"/>
        <w:rPr>
          <w:rFonts w:ascii="Arial" w:cs="Arial" w:hAnsi="Arial"/>
          <w:sz w:val="28"/>
          <w:szCs w:val="28"/>
          <w:lang w:val="ru-RU" w:eastAsia="ru-RU"/>
        </w:rPr>
      </w:pPr>
    </w:p>
    <w:p w14:paraId="0BD6D65F">
      <w:pPr>
        <w:pStyle w:val="style0"/>
        <w:spacing w:after="0" w:lineRule="auto" w:line="360"/>
        <w:ind w:firstLine="709"/>
        <w:jc w:val="both"/>
        <w:rPr>
          <w:rFonts w:ascii="Arial" w:cs="Arial" w:hAnsi="Arial"/>
          <w:bCs/>
          <w:iCs/>
          <w:sz w:val="28"/>
          <w:szCs w:val="28"/>
          <w:lang w:val="ru-RU" w:eastAsia="ru-RU"/>
        </w:rPr>
      </w:pPr>
      <w:r>
        <w:rPr>
          <w:rFonts w:ascii="Arial" w:cs="Arial" w:hAnsi="Arial"/>
          <w:sz w:val="28"/>
          <w:szCs w:val="28"/>
          <w:lang w:val="uk-UA" w:eastAsia="ru-RU"/>
        </w:rPr>
        <w:t xml:space="preserve">На основі аналізу, проведеного в попередніх розділах, та враховуючи ринкові ціни на консалтингові послуги в Україні, розрахуємо витрати на реінжиніринг бізнес-процесів ТОВ «Економ Плюс». </w:t>
      </w:r>
      <w:r>
        <w:rPr>
          <w:rFonts w:ascii="Arial" w:cs="Arial" w:hAnsi="Arial"/>
          <w:bCs/>
          <w:sz w:val="28"/>
          <w:szCs w:val="28"/>
          <w:lang w:val="uk-UA" w:eastAsia="ru-RU"/>
        </w:rPr>
        <w:t xml:space="preserve">Розрахунок витрат на реінжиніринг бізнес-процесів </w:t>
      </w:r>
      <w:r>
        <w:rPr>
          <w:rFonts w:ascii="Arial" w:cs="Arial" w:hAnsi="Arial"/>
          <w:bCs/>
          <w:iCs/>
          <w:sz w:val="28"/>
          <w:szCs w:val="28"/>
          <w:lang w:val="ru-RU" w:eastAsia="ru-RU"/>
        </w:rPr>
        <w:t>зазначено в таблиці 3.13.</w:t>
      </w:r>
    </w:p>
    <w:p w14:paraId="39E909DE">
      <w:pPr>
        <w:pStyle w:val="style0"/>
        <w:spacing w:after="0" w:lineRule="auto" w:line="360"/>
        <w:ind w:firstLine="709"/>
        <w:jc w:val="both"/>
        <w:rPr>
          <w:rFonts w:ascii="Arial" w:cs="Arial" w:hAnsi="Arial"/>
          <w:sz w:val="28"/>
          <w:szCs w:val="28"/>
          <w:lang w:val="uk-UA" w:eastAsia="ru-RU"/>
        </w:rPr>
      </w:pPr>
    </w:p>
    <w:p w14:paraId="FF22ECBE">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3.13 – </w:t>
      </w:r>
      <w:r>
        <w:rPr>
          <w:rFonts w:ascii="Arial" w:cs="Arial" w:hAnsi="Arial"/>
          <w:bCs/>
          <w:sz w:val="28"/>
          <w:szCs w:val="28"/>
          <w:lang w:val="uk-UA" w:eastAsia="ru-RU"/>
        </w:rPr>
        <w:t>Розрахунок витрат на реінжиніринг бізнес-процесів</w:t>
      </w:r>
    </w:p>
    <w:tbl>
      <w:tblPr>
        <w:tblStyle w:val="style154"/>
        <w:tblW w:w="0" w:type="auto"/>
        <w:tblLook w:val="04A0" w:firstRow="1" w:lastRow="0" w:firstColumn="1" w:lastColumn="0" w:noHBand="0" w:noVBand="1"/>
      </w:tblPr>
      <w:tblGrid>
        <w:gridCol w:w="2518"/>
        <w:gridCol w:w="3147"/>
        <w:gridCol w:w="1673"/>
        <w:gridCol w:w="2291"/>
      </w:tblGrid>
      <w:tr w14:paraId="24831D21">
        <w:trPr>
          <w:trHeight w:val="479" w:hRule="atLeast"/>
        </w:trPr>
        <w:tc>
          <w:tcPr>
            <w:tcW w:w="2518" w:type="dxa"/>
            <w:tcBorders/>
            <w:hideMark/>
          </w:tcPr>
          <w:p w14:paraId="467FCC08">
            <w:pPr>
              <w:pStyle w:val="style0"/>
              <w:jc w:val="both"/>
              <w:rPr>
                <w:rFonts w:ascii="Arial" w:cs="Arial" w:hAnsi="Arial"/>
                <w:sz w:val="24"/>
                <w:szCs w:val="24"/>
                <w:lang w:eastAsia="ru-RU"/>
              </w:rPr>
            </w:pPr>
            <w:r>
              <w:rPr>
                <w:rFonts w:ascii="Arial" w:cs="Arial" w:hAnsi="Arial"/>
                <w:sz w:val="24"/>
                <w:szCs w:val="24"/>
                <w:lang w:eastAsia="ru-RU"/>
              </w:rPr>
              <w:t>Стаття витрат</w:t>
            </w:r>
          </w:p>
        </w:tc>
        <w:tc>
          <w:tcPr>
            <w:tcW w:w="3147" w:type="dxa"/>
            <w:tcBorders/>
            <w:hideMark/>
          </w:tcPr>
          <w:p w14:paraId="30A78677">
            <w:pPr>
              <w:pStyle w:val="style0"/>
              <w:jc w:val="both"/>
              <w:rPr>
                <w:rFonts w:ascii="Arial" w:cs="Arial" w:hAnsi="Arial"/>
                <w:sz w:val="24"/>
                <w:szCs w:val="24"/>
                <w:lang w:eastAsia="ru-RU"/>
              </w:rPr>
            </w:pPr>
            <w:r>
              <w:rPr>
                <w:rFonts w:ascii="Arial" w:cs="Arial" w:hAnsi="Arial"/>
                <w:sz w:val="24"/>
                <w:szCs w:val="24"/>
                <w:lang w:eastAsia="ru-RU"/>
              </w:rPr>
              <w:t>Склад робіт</w:t>
            </w:r>
          </w:p>
        </w:tc>
        <w:tc>
          <w:tcPr>
            <w:tcW w:w="1673" w:type="dxa"/>
            <w:tcBorders/>
            <w:hideMark/>
          </w:tcPr>
          <w:p w14:paraId="70AFC1BF">
            <w:pPr>
              <w:pStyle w:val="style0"/>
              <w:rPr>
                <w:rFonts w:ascii="Arial" w:cs="Arial" w:hAnsi="Arial"/>
                <w:sz w:val="24"/>
                <w:szCs w:val="24"/>
                <w:lang w:eastAsia="ru-RU"/>
              </w:rPr>
            </w:pPr>
            <w:r>
              <w:rPr>
                <w:rFonts w:ascii="Arial" w:cs="Arial" w:hAnsi="Arial"/>
                <w:sz w:val="24"/>
                <w:szCs w:val="24"/>
                <w:lang w:eastAsia="ru-RU"/>
              </w:rPr>
              <w:t>Вартість, тис. грн</w:t>
            </w:r>
          </w:p>
        </w:tc>
        <w:tc>
          <w:tcPr>
            <w:tcW w:w="2291" w:type="dxa"/>
            <w:tcBorders/>
            <w:hideMark/>
          </w:tcPr>
          <w:p w14:paraId="AB6D7735">
            <w:pPr>
              <w:pStyle w:val="style0"/>
              <w:jc w:val="both"/>
              <w:rPr>
                <w:rFonts w:ascii="Arial" w:cs="Arial" w:hAnsi="Arial"/>
                <w:sz w:val="24"/>
                <w:szCs w:val="24"/>
                <w:lang w:eastAsia="ru-RU"/>
              </w:rPr>
            </w:pPr>
            <w:r>
              <w:rPr>
                <w:rFonts w:ascii="Arial" w:cs="Arial" w:hAnsi="Arial"/>
                <w:sz w:val="24"/>
                <w:szCs w:val="24"/>
                <w:lang w:eastAsia="ru-RU"/>
              </w:rPr>
              <w:t>Примітки</w:t>
            </w:r>
          </w:p>
        </w:tc>
      </w:tr>
      <w:tr w14:paraId="F6FFEDC8">
        <w:tblPrEx/>
        <w:trPr>
          <w:trHeight w:val="717" w:hRule="atLeast"/>
        </w:trPr>
        <w:tc>
          <w:tcPr>
            <w:tcW w:w="2518" w:type="dxa"/>
            <w:tcBorders/>
            <w:hideMark/>
          </w:tcPr>
          <w:p w14:paraId="E20B0F2F">
            <w:pPr>
              <w:pStyle w:val="style0"/>
              <w:jc w:val="both"/>
              <w:rPr>
                <w:rFonts w:ascii="Arial" w:cs="Arial" w:hAnsi="Arial"/>
                <w:sz w:val="24"/>
                <w:szCs w:val="24"/>
                <w:lang w:eastAsia="ru-RU"/>
              </w:rPr>
            </w:pPr>
            <w:r>
              <w:rPr>
                <w:rFonts w:ascii="Arial" w:cs="Arial" w:hAnsi="Arial"/>
                <w:sz w:val="24"/>
                <w:szCs w:val="24"/>
                <w:lang w:eastAsia="ru-RU"/>
              </w:rPr>
              <w:t>Діагностика поточних бізнес-процесів</w:t>
            </w:r>
          </w:p>
        </w:tc>
        <w:tc>
          <w:tcPr>
            <w:tcW w:w="3147" w:type="dxa"/>
            <w:tcBorders/>
            <w:hideMark/>
          </w:tcPr>
          <w:p w14:paraId="CDF15B70">
            <w:pPr>
              <w:pStyle w:val="style0"/>
              <w:jc w:val="both"/>
              <w:rPr>
                <w:rFonts w:ascii="Arial" w:cs="Arial" w:hAnsi="Arial"/>
                <w:sz w:val="24"/>
                <w:szCs w:val="24"/>
                <w:lang w:eastAsia="ru-RU"/>
              </w:rPr>
            </w:pPr>
            <w:r>
              <w:rPr>
                <w:rFonts w:ascii="Arial" w:cs="Arial" w:hAnsi="Arial"/>
                <w:sz w:val="24"/>
                <w:szCs w:val="24"/>
                <w:lang w:eastAsia="ru-RU"/>
              </w:rPr>
              <w:t>Картування AS-IS процесів, виявлення «вузьких місць»</w:t>
            </w:r>
          </w:p>
        </w:tc>
        <w:tc>
          <w:tcPr>
            <w:tcW w:w="1673" w:type="dxa"/>
            <w:tcBorders/>
            <w:hideMark/>
          </w:tcPr>
          <w:p w14:paraId="262A9F92">
            <w:pPr>
              <w:pStyle w:val="style0"/>
              <w:jc w:val="both"/>
              <w:rPr>
                <w:rFonts w:ascii="Arial" w:cs="Arial" w:hAnsi="Arial"/>
                <w:sz w:val="24"/>
                <w:szCs w:val="24"/>
                <w:lang w:eastAsia="ru-RU"/>
              </w:rPr>
            </w:pPr>
            <w:r>
              <w:rPr>
                <w:rFonts w:ascii="Arial" w:cs="Arial" w:hAnsi="Arial"/>
                <w:sz w:val="24"/>
                <w:szCs w:val="24"/>
                <w:lang w:eastAsia="ru-RU"/>
              </w:rPr>
              <w:t>50-80</w:t>
            </w:r>
          </w:p>
        </w:tc>
        <w:tc>
          <w:tcPr>
            <w:tcW w:w="2291" w:type="dxa"/>
            <w:tcBorders/>
            <w:hideMark/>
          </w:tcPr>
          <w:p w14:paraId="1C05BA73">
            <w:pPr>
              <w:pStyle w:val="style0"/>
              <w:jc w:val="both"/>
              <w:rPr>
                <w:rFonts w:ascii="Arial" w:cs="Arial" w:hAnsi="Arial"/>
                <w:sz w:val="24"/>
                <w:szCs w:val="24"/>
                <w:lang w:eastAsia="ru-RU"/>
              </w:rPr>
            </w:pPr>
            <w:r>
              <w:rPr>
                <w:rFonts w:ascii="Arial" w:cs="Arial" w:hAnsi="Arial"/>
                <w:sz w:val="24"/>
                <w:szCs w:val="24"/>
                <w:lang w:eastAsia="ru-RU"/>
              </w:rPr>
              <w:t>Зовнішні консультанти або власні сили</w:t>
            </w:r>
          </w:p>
        </w:tc>
      </w:tr>
      <w:tr w14:paraId="E497156B">
        <w:tblPrEx/>
        <w:trPr>
          <w:trHeight w:val="728" w:hRule="atLeast"/>
        </w:trPr>
        <w:tc>
          <w:tcPr>
            <w:tcW w:w="2518" w:type="dxa"/>
            <w:tcBorders/>
            <w:hideMark/>
          </w:tcPr>
          <w:p w14:paraId="9C337E7B">
            <w:pPr>
              <w:pStyle w:val="style0"/>
              <w:jc w:val="both"/>
              <w:rPr>
                <w:rFonts w:ascii="Arial" w:cs="Arial" w:hAnsi="Arial"/>
                <w:sz w:val="24"/>
                <w:szCs w:val="24"/>
                <w:lang w:eastAsia="ru-RU"/>
              </w:rPr>
            </w:pPr>
            <w:r>
              <w:rPr>
                <w:rFonts w:ascii="Arial" w:cs="Arial" w:hAnsi="Arial"/>
                <w:sz w:val="24"/>
                <w:szCs w:val="24"/>
                <w:lang w:eastAsia="ru-RU"/>
              </w:rPr>
              <w:t>Розробка нових моделей процесів</w:t>
            </w:r>
          </w:p>
        </w:tc>
        <w:tc>
          <w:tcPr>
            <w:tcW w:w="3147" w:type="dxa"/>
            <w:tcBorders/>
            <w:hideMark/>
          </w:tcPr>
          <w:p w14:paraId="33CC6BAD">
            <w:pPr>
              <w:pStyle w:val="style0"/>
              <w:jc w:val="both"/>
              <w:rPr>
                <w:rFonts w:ascii="Arial" w:cs="Arial" w:hAnsi="Arial"/>
                <w:sz w:val="24"/>
                <w:szCs w:val="24"/>
                <w:lang w:eastAsia="ru-RU"/>
              </w:rPr>
            </w:pPr>
            <w:r>
              <w:rPr>
                <w:rFonts w:ascii="Arial" w:cs="Arial" w:hAnsi="Arial"/>
                <w:sz w:val="24"/>
                <w:szCs w:val="24"/>
                <w:lang w:eastAsia="ru-RU"/>
              </w:rPr>
              <w:t>Проєктування TO-BE процесів, створення регламентів</w:t>
            </w:r>
          </w:p>
        </w:tc>
        <w:tc>
          <w:tcPr>
            <w:tcW w:w="1673" w:type="dxa"/>
            <w:tcBorders/>
            <w:hideMark/>
          </w:tcPr>
          <w:p w14:paraId="4BCE23A0">
            <w:pPr>
              <w:pStyle w:val="style0"/>
              <w:jc w:val="both"/>
              <w:rPr>
                <w:rFonts w:ascii="Arial" w:cs="Arial" w:hAnsi="Arial"/>
                <w:sz w:val="24"/>
                <w:szCs w:val="24"/>
                <w:lang w:eastAsia="ru-RU"/>
              </w:rPr>
            </w:pPr>
            <w:r>
              <w:rPr>
                <w:rFonts w:ascii="Arial" w:cs="Arial" w:hAnsi="Arial"/>
                <w:sz w:val="24"/>
                <w:szCs w:val="24"/>
                <w:lang w:eastAsia="ru-RU"/>
              </w:rPr>
              <w:t>70-100</w:t>
            </w:r>
          </w:p>
        </w:tc>
        <w:tc>
          <w:tcPr>
            <w:tcW w:w="2291" w:type="dxa"/>
            <w:tcBorders/>
            <w:hideMark/>
          </w:tcPr>
          <w:p w14:paraId="07CDEC3F">
            <w:pPr>
              <w:pStyle w:val="style0"/>
              <w:jc w:val="both"/>
              <w:rPr>
                <w:rFonts w:ascii="Arial" w:cs="Arial" w:hAnsi="Arial"/>
                <w:sz w:val="24"/>
                <w:szCs w:val="24"/>
                <w:lang w:eastAsia="ru-RU"/>
              </w:rPr>
            </w:pPr>
            <w:r>
              <w:rPr>
                <w:rFonts w:ascii="Arial" w:cs="Arial" w:hAnsi="Arial"/>
                <w:sz w:val="24"/>
                <w:szCs w:val="24"/>
                <w:lang w:eastAsia="ru-RU"/>
              </w:rPr>
              <w:t>Включно з матрицею відповідальності</w:t>
            </w:r>
          </w:p>
        </w:tc>
      </w:tr>
      <w:tr w14:paraId="42DB3546">
        <w:tblPrEx/>
        <w:trPr>
          <w:trHeight w:val="1024" w:hRule="atLeast"/>
        </w:trPr>
        <w:tc>
          <w:tcPr>
            <w:tcW w:w="2518" w:type="dxa"/>
            <w:tcBorders/>
            <w:hideMark/>
          </w:tcPr>
          <w:p w14:paraId="3629F825">
            <w:pPr>
              <w:pStyle w:val="style0"/>
              <w:jc w:val="both"/>
              <w:rPr>
                <w:rFonts w:ascii="Arial" w:cs="Arial" w:hAnsi="Arial"/>
                <w:sz w:val="24"/>
                <w:szCs w:val="24"/>
                <w:lang w:eastAsia="ru-RU"/>
              </w:rPr>
            </w:pPr>
            <w:r>
              <w:rPr>
                <w:rFonts w:ascii="Arial" w:cs="Arial" w:hAnsi="Arial"/>
                <w:sz w:val="24"/>
                <w:szCs w:val="24"/>
                <w:lang w:eastAsia="ru-RU"/>
              </w:rPr>
              <w:t>Автоматизація управління запасами</w:t>
            </w:r>
          </w:p>
        </w:tc>
        <w:tc>
          <w:tcPr>
            <w:tcW w:w="3147" w:type="dxa"/>
            <w:tcBorders/>
            <w:hideMark/>
          </w:tcPr>
          <w:p w14:paraId="22FF75BF">
            <w:pPr>
              <w:pStyle w:val="style0"/>
              <w:jc w:val="both"/>
              <w:rPr>
                <w:rFonts w:ascii="Arial" w:cs="Arial" w:hAnsi="Arial"/>
                <w:sz w:val="24"/>
                <w:szCs w:val="24"/>
                <w:lang w:eastAsia="ru-RU"/>
              </w:rPr>
            </w:pPr>
            <w:r>
              <w:rPr>
                <w:rFonts w:ascii="Arial" w:cs="Arial" w:hAnsi="Arial"/>
                <w:sz w:val="24"/>
                <w:szCs w:val="24"/>
                <w:lang w:eastAsia="ru-RU"/>
              </w:rPr>
              <w:t>Впровадження системи авто-замовлення, налаштування ABC/XYZ аналізу</w:t>
            </w:r>
          </w:p>
        </w:tc>
        <w:tc>
          <w:tcPr>
            <w:tcW w:w="1673" w:type="dxa"/>
            <w:tcBorders/>
            <w:hideMark/>
          </w:tcPr>
          <w:p w14:paraId="FE39755D">
            <w:pPr>
              <w:pStyle w:val="style0"/>
              <w:jc w:val="both"/>
              <w:rPr>
                <w:rFonts w:ascii="Arial" w:cs="Arial" w:hAnsi="Arial"/>
                <w:sz w:val="24"/>
                <w:szCs w:val="24"/>
                <w:lang w:eastAsia="ru-RU"/>
              </w:rPr>
            </w:pPr>
            <w:r>
              <w:rPr>
                <w:rFonts w:ascii="Arial" w:cs="Arial" w:hAnsi="Arial"/>
                <w:sz w:val="24"/>
                <w:szCs w:val="24"/>
                <w:lang w:eastAsia="ru-RU"/>
              </w:rPr>
              <w:t>100-150</w:t>
            </w:r>
          </w:p>
        </w:tc>
        <w:tc>
          <w:tcPr>
            <w:tcW w:w="2291" w:type="dxa"/>
            <w:tcBorders/>
            <w:hideMark/>
          </w:tcPr>
          <w:p w14:paraId="A041889A">
            <w:pPr>
              <w:pStyle w:val="style0"/>
              <w:jc w:val="both"/>
              <w:rPr>
                <w:rFonts w:ascii="Arial" w:cs="Arial" w:hAnsi="Arial"/>
                <w:sz w:val="24"/>
                <w:szCs w:val="24"/>
                <w:lang w:eastAsia="ru-RU"/>
              </w:rPr>
            </w:pPr>
            <w:r>
              <w:rPr>
                <w:rFonts w:ascii="Arial" w:cs="Arial" w:hAnsi="Arial"/>
                <w:sz w:val="24"/>
                <w:szCs w:val="24"/>
                <w:lang w:eastAsia="ru-RU"/>
              </w:rPr>
              <w:t>Програмне забезпечення + налаштування</w:t>
            </w:r>
          </w:p>
        </w:tc>
      </w:tr>
      <w:tr w14:paraId="18CF2B9B">
        <w:tblPrEx/>
        <w:trPr>
          <w:trHeight w:val="586" w:hRule="atLeast"/>
        </w:trPr>
        <w:tc>
          <w:tcPr>
            <w:tcW w:w="2518" w:type="dxa"/>
            <w:tcBorders/>
            <w:hideMark/>
          </w:tcPr>
          <w:p w14:paraId="9EA6581F">
            <w:pPr>
              <w:pStyle w:val="style0"/>
              <w:jc w:val="both"/>
              <w:rPr>
                <w:rFonts w:ascii="Arial" w:cs="Arial" w:hAnsi="Arial"/>
                <w:sz w:val="24"/>
                <w:szCs w:val="24"/>
                <w:lang w:eastAsia="ru-RU"/>
              </w:rPr>
            </w:pPr>
            <w:r>
              <w:rPr>
                <w:rFonts w:ascii="Arial" w:cs="Arial" w:hAnsi="Arial"/>
                <w:sz w:val="24"/>
                <w:szCs w:val="24"/>
                <w:lang w:eastAsia="ru-RU"/>
              </w:rPr>
              <w:t>Розробка KPI та системи мотивації</w:t>
            </w:r>
          </w:p>
        </w:tc>
        <w:tc>
          <w:tcPr>
            <w:tcW w:w="3147" w:type="dxa"/>
            <w:tcBorders/>
            <w:hideMark/>
          </w:tcPr>
          <w:p w14:paraId="C53101D0">
            <w:pPr>
              <w:pStyle w:val="style0"/>
              <w:jc w:val="both"/>
              <w:rPr>
                <w:rFonts w:ascii="Arial" w:cs="Arial" w:hAnsi="Arial"/>
                <w:sz w:val="24"/>
                <w:szCs w:val="24"/>
                <w:lang w:eastAsia="ru-RU"/>
              </w:rPr>
            </w:pPr>
            <w:r>
              <w:rPr>
                <w:rFonts w:ascii="Arial" w:cs="Arial" w:hAnsi="Arial"/>
                <w:sz w:val="24"/>
                <w:szCs w:val="24"/>
                <w:lang w:eastAsia="ru-RU"/>
              </w:rPr>
              <w:t>Створення збалансованої системи показників</w:t>
            </w:r>
          </w:p>
        </w:tc>
        <w:tc>
          <w:tcPr>
            <w:tcW w:w="1673" w:type="dxa"/>
            <w:tcBorders/>
            <w:hideMark/>
          </w:tcPr>
          <w:p w14:paraId="B3FA1FE3">
            <w:pPr>
              <w:pStyle w:val="style0"/>
              <w:jc w:val="both"/>
              <w:rPr>
                <w:rFonts w:ascii="Arial" w:cs="Arial" w:hAnsi="Arial"/>
                <w:sz w:val="24"/>
                <w:szCs w:val="24"/>
                <w:lang w:eastAsia="ru-RU"/>
              </w:rPr>
            </w:pPr>
            <w:r>
              <w:rPr>
                <w:rFonts w:ascii="Arial" w:cs="Arial" w:hAnsi="Arial"/>
                <w:sz w:val="24"/>
                <w:szCs w:val="24"/>
                <w:lang w:eastAsia="ru-RU"/>
              </w:rPr>
              <w:t>30-50</w:t>
            </w:r>
          </w:p>
        </w:tc>
        <w:tc>
          <w:tcPr>
            <w:tcW w:w="2291" w:type="dxa"/>
            <w:tcBorders/>
            <w:hideMark/>
          </w:tcPr>
          <w:p w14:paraId="B861FED4">
            <w:pPr>
              <w:pStyle w:val="style0"/>
              <w:jc w:val="both"/>
              <w:rPr>
                <w:rFonts w:ascii="Arial" w:cs="Arial" w:hAnsi="Arial"/>
                <w:sz w:val="24"/>
                <w:szCs w:val="24"/>
                <w:lang w:eastAsia="ru-RU"/>
              </w:rPr>
            </w:pPr>
            <w:r>
              <w:rPr>
                <w:rFonts w:ascii="Arial" w:cs="Arial" w:hAnsi="Arial"/>
                <w:sz w:val="24"/>
                <w:szCs w:val="24"/>
                <w:lang w:eastAsia="ru-RU"/>
              </w:rPr>
              <w:t>Власними силами HR-відділу</w:t>
            </w:r>
          </w:p>
        </w:tc>
      </w:tr>
    </w:tbl>
    <w:p w14:paraId="3DB5F53B">
      <w:pPr>
        <w:pStyle w:val="style0"/>
        <w:spacing w:after="0" w:lineRule="auto" w:line="360"/>
        <w:jc w:val="both"/>
        <w:rPr>
          <w:rFonts w:ascii="Arial" w:cs="Arial" w:hAnsi="Arial"/>
          <w:bCs/>
          <w:sz w:val="28"/>
          <w:szCs w:val="28"/>
          <w:lang w:val="ru-RU" w:eastAsia="ru-RU"/>
        </w:rPr>
      </w:pPr>
      <w:r>
        <w:rPr>
          <w:rFonts w:ascii="Arial" w:cs="Arial" w:hAnsi="Arial"/>
          <w:bCs/>
          <w:sz w:val="28"/>
          <w:szCs w:val="28"/>
          <w:lang w:val="ru-RU" w:eastAsia="ru-RU"/>
        </w:rPr>
        <w:t>Продовження таблиці 3.13</w:t>
      </w:r>
    </w:p>
    <w:tbl>
      <w:tblPr>
        <w:tblStyle w:val="style154"/>
        <w:tblW w:w="0" w:type="auto"/>
        <w:tblLook w:val="04A0" w:firstRow="1" w:lastRow="0" w:firstColumn="1" w:lastColumn="0" w:noHBand="0" w:noVBand="1"/>
      </w:tblPr>
      <w:tblGrid>
        <w:gridCol w:w="2689"/>
        <w:gridCol w:w="2976"/>
        <w:gridCol w:w="1843"/>
        <w:gridCol w:w="2121"/>
      </w:tblGrid>
      <w:tr w14:paraId="B4C98CB8">
        <w:trPr>
          <w:trHeight w:val="1387" w:hRule="atLeast"/>
        </w:trPr>
        <w:tc>
          <w:tcPr>
            <w:tcW w:w="2689" w:type="dxa"/>
            <w:tcBorders/>
            <w:hideMark/>
          </w:tcPr>
          <w:p w14:paraId="DE01BF18">
            <w:pPr>
              <w:pStyle w:val="style0"/>
              <w:jc w:val="both"/>
              <w:rPr>
                <w:rFonts w:ascii="Arial" w:cs="Arial" w:hAnsi="Arial"/>
                <w:sz w:val="24"/>
                <w:szCs w:val="24"/>
                <w:lang w:eastAsia="ru-RU"/>
              </w:rPr>
            </w:pPr>
            <w:r>
              <w:rPr>
                <w:rFonts w:ascii="Arial" w:cs="Arial" w:hAnsi="Arial"/>
                <w:sz w:val="24"/>
                <w:szCs w:val="24"/>
                <w:lang w:eastAsia="ru-RU"/>
              </w:rPr>
              <w:t>Навчання персоналу</w:t>
            </w:r>
          </w:p>
        </w:tc>
        <w:tc>
          <w:tcPr>
            <w:tcW w:w="2976" w:type="dxa"/>
            <w:tcBorders/>
            <w:hideMark/>
          </w:tcPr>
          <w:p w14:paraId="C4F9E1E5">
            <w:pPr>
              <w:pStyle w:val="style0"/>
              <w:jc w:val="both"/>
              <w:rPr>
                <w:rFonts w:ascii="Arial" w:cs="Arial" w:hAnsi="Arial"/>
                <w:sz w:val="24"/>
                <w:szCs w:val="24"/>
                <w:lang w:eastAsia="ru-RU"/>
              </w:rPr>
            </w:pPr>
            <w:r>
              <w:rPr>
                <w:rFonts w:ascii="Arial" w:cs="Arial" w:hAnsi="Arial"/>
                <w:sz w:val="24"/>
                <w:szCs w:val="24"/>
                <w:lang w:eastAsia="ru-RU"/>
              </w:rPr>
              <w:t>Тренінги для керівників та лінійних співробітників</w:t>
            </w:r>
          </w:p>
        </w:tc>
        <w:tc>
          <w:tcPr>
            <w:tcW w:w="1843" w:type="dxa"/>
            <w:tcBorders/>
            <w:hideMark/>
          </w:tcPr>
          <w:p w14:paraId="F22F8972">
            <w:pPr>
              <w:pStyle w:val="style0"/>
              <w:jc w:val="both"/>
              <w:rPr>
                <w:rFonts w:ascii="Arial" w:cs="Arial" w:hAnsi="Arial"/>
                <w:sz w:val="24"/>
                <w:szCs w:val="24"/>
                <w:lang w:eastAsia="ru-RU"/>
              </w:rPr>
            </w:pPr>
            <w:r>
              <w:rPr>
                <w:rFonts w:ascii="Arial" w:cs="Arial" w:hAnsi="Arial"/>
                <w:sz w:val="24"/>
                <w:szCs w:val="24"/>
                <w:lang w:eastAsia="ru-RU"/>
              </w:rPr>
              <w:t>40-60</w:t>
            </w:r>
          </w:p>
        </w:tc>
        <w:tc>
          <w:tcPr>
            <w:tcW w:w="2121" w:type="dxa"/>
            <w:tcBorders/>
            <w:hideMark/>
          </w:tcPr>
          <w:p w14:paraId="A6E66752">
            <w:pPr>
              <w:pStyle w:val="style0"/>
              <w:jc w:val="both"/>
              <w:rPr>
                <w:rFonts w:ascii="Arial" w:cs="Arial" w:hAnsi="Arial"/>
                <w:sz w:val="24"/>
                <w:szCs w:val="24"/>
                <w:lang w:eastAsia="ru-RU"/>
              </w:rPr>
            </w:pPr>
            <w:r>
              <w:rPr>
                <w:rFonts w:ascii="Arial" w:cs="Arial" w:hAnsi="Arial"/>
                <w:sz w:val="24"/>
                <w:szCs w:val="24"/>
                <w:lang w:eastAsia="ru-RU"/>
              </w:rPr>
              <w:t>Включно з розробкою навчальних матеріалів</w:t>
            </w:r>
          </w:p>
        </w:tc>
      </w:tr>
      <w:tr w14:paraId="C4237047">
        <w:tblPrEx/>
        <w:trPr>
          <w:trHeight w:val="413" w:hRule="atLeast"/>
        </w:trPr>
        <w:tc>
          <w:tcPr>
            <w:tcW w:w="2689" w:type="dxa"/>
            <w:tcBorders/>
            <w:hideMark/>
          </w:tcPr>
          <w:p w14:paraId="BB192EEB">
            <w:pPr>
              <w:pStyle w:val="style0"/>
              <w:jc w:val="both"/>
              <w:rPr>
                <w:rFonts w:ascii="Arial" w:cs="Arial" w:hAnsi="Arial"/>
                <w:sz w:val="24"/>
                <w:szCs w:val="24"/>
                <w:lang w:eastAsia="ru-RU"/>
              </w:rPr>
            </w:pPr>
            <w:r>
              <w:rPr>
                <w:rFonts w:ascii="Arial" w:cs="Arial" w:hAnsi="Arial"/>
                <w:bCs/>
                <w:sz w:val="24"/>
                <w:szCs w:val="24"/>
                <w:lang w:eastAsia="ru-RU"/>
              </w:rPr>
              <w:t>РАЗОМ</w:t>
            </w:r>
          </w:p>
        </w:tc>
        <w:tc>
          <w:tcPr>
            <w:tcW w:w="2976" w:type="dxa"/>
            <w:tcBorders/>
            <w:hideMark/>
          </w:tcPr>
          <w:p w14:paraId="6CB67EE1">
            <w:pPr>
              <w:pStyle w:val="style0"/>
              <w:jc w:val="both"/>
              <w:rPr>
                <w:rFonts w:ascii="Arial" w:cs="Arial" w:hAnsi="Arial"/>
                <w:sz w:val="24"/>
                <w:szCs w:val="24"/>
                <w:lang w:eastAsia="ru-RU"/>
              </w:rPr>
            </w:pPr>
          </w:p>
        </w:tc>
        <w:tc>
          <w:tcPr>
            <w:tcW w:w="1843" w:type="dxa"/>
            <w:tcBorders/>
            <w:hideMark/>
          </w:tcPr>
          <w:p w14:paraId="23D75325">
            <w:pPr>
              <w:pStyle w:val="style0"/>
              <w:jc w:val="both"/>
              <w:rPr>
                <w:rFonts w:ascii="Arial" w:cs="Arial" w:hAnsi="Arial"/>
                <w:sz w:val="24"/>
                <w:szCs w:val="24"/>
                <w:lang w:eastAsia="ru-RU"/>
              </w:rPr>
            </w:pPr>
            <w:r>
              <w:rPr>
                <w:rFonts w:ascii="Arial" w:cs="Arial" w:hAnsi="Arial"/>
                <w:bCs/>
                <w:sz w:val="24"/>
                <w:szCs w:val="24"/>
                <w:lang w:eastAsia="ru-RU"/>
              </w:rPr>
              <w:t>290-440</w:t>
            </w:r>
          </w:p>
        </w:tc>
        <w:tc>
          <w:tcPr>
            <w:tcW w:w="2121" w:type="dxa"/>
            <w:tcBorders/>
            <w:hideMark/>
          </w:tcPr>
          <w:p w14:paraId="594B053D">
            <w:pPr>
              <w:pStyle w:val="style0"/>
              <w:jc w:val="both"/>
              <w:rPr>
                <w:rFonts w:ascii="Arial" w:cs="Arial" w:hAnsi="Arial"/>
                <w:sz w:val="24"/>
                <w:szCs w:val="24"/>
                <w:lang w:eastAsia="ru-RU"/>
              </w:rPr>
            </w:pPr>
          </w:p>
        </w:tc>
      </w:tr>
    </w:tbl>
    <w:p w14:paraId="64B67F44">
      <w:pPr>
        <w:pStyle w:val="style0"/>
        <w:spacing w:after="0" w:lineRule="auto" w:line="360"/>
        <w:ind w:firstLine="709"/>
        <w:jc w:val="both"/>
        <w:rPr>
          <w:rFonts w:ascii="Arial" w:cs="Arial" w:hAnsi="Arial"/>
          <w:bCs/>
          <w:sz w:val="28"/>
          <w:szCs w:val="28"/>
          <w:lang w:val="uk-UA" w:eastAsia="ru-RU"/>
        </w:rPr>
      </w:pPr>
      <w:r>
        <w:rPr>
          <w:rFonts w:ascii="Arial" w:cs="Arial" w:hAnsi="Arial"/>
          <w:bCs/>
          <w:sz w:val="28"/>
          <w:szCs w:val="28"/>
          <w:lang w:val="uk-UA" w:eastAsia="ru-RU"/>
        </w:rPr>
        <w:t>Джерело: складено на основі [43]</w:t>
      </w:r>
    </w:p>
    <w:p w14:paraId="83A9E91F">
      <w:pPr>
        <w:pStyle w:val="style0"/>
        <w:spacing w:after="0" w:lineRule="auto" w:line="360"/>
        <w:ind w:firstLine="709"/>
        <w:jc w:val="both"/>
        <w:rPr>
          <w:rFonts w:ascii="Arial" w:cs="Arial" w:hAnsi="Arial"/>
          <w:bCs/>
          <w:sz w:val="28"/>
          <w:szCs w:val="28"/>
          <w:lang w:val="uk-UA" w:eastAsia="ru-RU"/>
        </w:rPr>
      </w:pPr>
    </w:p>
    <w:p w14:paraId="21898EA3">
      <w:pPr>
        <w:pStyle w:val="style0"/>
        <w:spacing w:after="0" w:lineRule="auto" w:line="360"/>
        <w:ind w:firstLine="709"/>
        <w:jc w:val="both"/>
        <w:rPr>
          <w:rFonts w:ascii="Arial" w:cs="Arial" w:hAnsi="Arial"/>
          <w:bCs/>
          <w:iCs/>
          <w:sz w:val="28"/>
          <w:szCs w:val="28"/>
          <w:lang w:val="ru-RU" w:eastAsia="ru-RU"/>
        </w:rPr>
      </w:pPr>
      <w:r>
        <w:rPr>
          <w:rFonts w:ascii="Arial" w:cs="Arial" w:hAnsi="Arial"/>
          <w:bCs/>
          <w:sz w:val="28"/>
          <w:szCs w:val="28"/>
          <w:lang w:val="uk-UA" w:eastAsia="ru-RU"/>
        </w:rPr>
        <w:t xml:space="preserve">Розрахунок витрат на впровадження Agile та перерозподіл повноважень </w:t>
      </w:r>
      <w:r>
        <w:rPr>
          <w:rFonts w:ascii="Arial" w:cs="Arial" w:hAnsi="Arial"/>
          <w:bCs/>
          <w:iCs/>
          <w:sz w:val="28"/>
          <w:szCs w:val="28"/>
          <w:lang w:val="ru-RU" w:eastAsia="ru-RU"/>
        </w:rPr>
        <w:t>зазначено в таблиці 3.14.</w:t>
      </w:r>
    </w:p>
    <w:p w14:paraId="B30DFC7E">
      <w:pPr>
        <w:pStyle w:val="style0"/>
        <w:spacing w:after="0" w:lineRule="auto" w:line="360"/>
        <w:jc w:val="both"/>
        <w:rPr>
          <w:rFonts w:ascii="Arial" w:cs="Arial" w:hAnsi="Arial"/>
          <w:bCs/>
          <w:iCs/>
          <w:sz w:val="28"/>
          <w:szCs w:val="28"/>
          <w:lang w:val="ru-RU" w:eastAsia="ru-RU"/>
        </w:rPr>
      </w:pPr>
    </w:p>
    <w:p w14:paraId="1CD5746D">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3.14 </w:t>
      </w:r>
      <w:r>
        <w:rPr>
          <w:rFonts w:ascii="Arial" w:cs="Arial" w:hAnsi="Arial"/>
          <w:bCs/>
          <w:sz w:val="28"/>
          <w:szCs w:val="28"/>
          <w:lang w:val="uk-UA" w:eastAsia="ru-RU"/>
        </w:rPr>
        <w:t>Розрахунок витрат на впровадження Agile та перерозподіл повноважень</w:t>
      </w:r>
    </w:p>
    <w:tbl>
      <w:tblPr>
        <w:tblStyle w:val="style154"/>
        <w:tblW w:w="9944" w:type="dxa"/>
        <w:jc w:val="center"/>
        <w:tblLook w:val="04A0" w:firstRow="1" w:lastRow="0" w:firstColumn="1" w:lastColumn="0" w:noHBand="0" w:noVBand="1"/>
      </w:tblPr>
      <w:tblGrid>
        <w:gridCol w:w="4560"/>
        <w:gridCol w:w="3616"/>
        <w:gridCol w:w="1731"/>
      </w:tblGrid>
      <w:tr w14:paraId="29B300D1">
        <w:trPr>
          <w:trHeight w:val="867" w:hRule="atLeast"/>
          <w:jc w:val="center"/>
        </w:trPr>
        <w:tc>
          <w:tcPr>
            <w:tcW w:w="0" w:type="auto"/>
            <w:tcBorders/>
            <w:hideMark/>
          </w:tcPr>
          <w:p w14:paraId="9B6118A4">
            <w:pPr>
              <w:pStyle w:val="style0"/>
              <w:tabs>
                <w:tab w:val="left" w:leader="none" w:pos="2664"/>
              </w:tabs>
              <w:spacing w:lineRule="auto" w:line="360"/>
              <w:jc w:val="both"/>
              <w:rPr>
                <w:rFonts w:ascii="Arial" w:cs="Arial" w:hAnsi="Arial"/>
                <w:sz w:val="24"/>
                <w:szCs w:val="24"/>
                <w:lang w:eastAsia="ru-RU"/>
              </w:rPr>
            </w:pPr>
            <w:r>
              <w:rPr>
                <w:rFonts w:ascii="Arial" w:cs="Arial" w:hAnsi="Arial"/>
                <w:sz w:val="24"/>
                <w:szCs w:val="24"/>
                <w:lang w:eastAsia="ru-RU"/>
              </w:rPr>
              <w:t>Стаття витрат</w:t>
            </w:r>
          </w:p>
        </w:tc>
        <w:tc>
          <w:tcPr>
            <w:tcW w:w="0" w:type="auto"/>
            <w:tcBorders/>
            <w:hideMark/>
          </w:tcPr>
          <w:p w14:paraId="E340667F">
            <w:pPr>
              <w:pStyle w:val="style0"/>
              <w:spacing w:lineRule="auto" w:line="360"/>
              <w:jc w:val="both"/>
              <w:rPr>
                <w:rFonts w:ascii="Arial" w:cs="Arial" w:hAnsi="Arial"/>
                <w:sz w:val="24"/>
                <w:szCs w:val="24"/>
                <w:lang w:eastAsia="ru-RU"/>
              </w:rPr>
            </w:pPr>
            <w:r>
              <w:rPr>
                <w:rFonts w:ascii="Arial" w:cs="Arial" w:hAnsi="Arial"/>
                <w:sz w:val="24"/>
                <w:szCs w:val="24"/>
                <w:lang w:eastAsia="ru-RU"/>
              </w:rPr>
              <w:t>Склад робіт</w:t>
            </w:r>
          </w:p>
        </w:tc>
        <w:tc>
          <w:tcPr>
            <w:tcW w:w="0" w:type="auto"/>
            <w:tcBorders/>
            <w:hideMark/>
          </w:tcPr>
          <w:p w14:paraId="8460462A">
            <w:pPr>
              <w:pStyle w:val="style0"/>
              <w:spacing w:lineRule="auto" w:line="360"/>
              <w:jc w:val="both"/>
              <w:rPr>
                <w:rFonts w:ascii="Arial" w:cs="Arial" w:hAnsi="Arial"/>
                <w:sz w:val="24"/>
                <w:szCs w:val="24"/>
                <w:lang w:eastAsia="ru-RU"/>
              </w:rPr>
            </w:pPr>
            <w:r>
              <w:rPr>
                <w:rFonts w:ascii="Arial" w:cs="Arial" w:hAnsi="Arial"/>
                <w:sz w:val="24"/>
                <w:szCs w:val="24"/>
                <w:lang w:eastAsia="ru-RU"/>
              </w:rPr>
              <w:t>Вартість, тис. грн</w:t>
            </w:r>
          </w:p>
        </w:tc>
      </w:tr>
      <w:tr w14:paraId="68FCFEE9">
        <w:tblPrEx/>
        <w:trPr>
          <w:trHeight w:val="843" w:hRule="atLeast"/>
          <w:jc w:val="center"/>
        </w:trPr>
        <w:tc>
          <w:tcPr>
            <w:tcW w:w="0" w:type="auto"/>
            <w:tcBorders/>
            <w:hideMark/>
          </w:tcPr>
          <w:p w14:paraId="46F77E22">
            <w:pPr>
              <w:pStyle w:val="style0"/>
              <w:spacing w:lineRule="auto" w:line="360"/>
              <w:jc w:val="both"/>
              <w:rPr>
                <w:rFonts w:ascii="Arial" w:cs="Arial" w:hAnsi="Arial"/>
                <w:sz w:val="24"/>
                <w:szCs w:val="24"/>
                <w:lang w:eastAsia="ru-RU"/>
              </w:rPr>
            </w:pPr>
            <w:r>
              <w:rPr>
                <w:rFonts w:ascii="Arial" w:cs="Arial" w:hAnsi="Arial"/>
                <w:sz w:val="24"/>
                <w:szCs w:val="24"/>
                <w:lang w:eastAsia="ru-RU"/>
              </w:rPr>
              <w:t>Agile-трансформація (пілотний проєкт у відділі закупівель)</w:t>
            </w:r>
          </w:p>
        </w:tc>
        <w:tc>
          <w:tcPr>
            <w:tcW w:w="0" w:type="auto"/>
            <w:tcBorders/>
            <w:hideMark/>
          </w:tcPr>
          <w:p w14:paraId="CD483718">
            <w:pPr>
              <w:pStyle w:val="style0"/>
              <w:spacing w:lineRule="auto" w:line="360"/>
              <w:jc w:val="both"/>
              <w:rPr>
                <w:rFonts w:ascii="Arial" w:cs="Arial" w:hAnsi="Arial"/>
                <w:sz w:val="24"/>
                <w:szCs w:val="24"/>
                <w:lang w:eastAsia="ru-RU"/>
              </w:rPr>
            </w:pPr>
            <w:r>
              <w:rPr>
                <w:rFonts w:ascii="Arial" w:cs="Arial" w:hAnsi="Arial"/>
                <w:sz w:val="24"/>
                <w:szCs w:val="24"/>
                <w:lang w:eastAsia="ru-RU"/>
              </w:rPr>
              <w:t>Scrum-тренінги, Agile-коучинг</w:t>
            </w:r>
          </w:p>
        </w:tc>
        <w:tc>
          <w:tcPr>
            <w:tcW w:w="0" w:type="auto"/>
            <w:tcBorders/>
            <w:hideMark/>
          </w:tcPr>
          <w:p w14:paraId="AC9DFD1E">
            <w:pPr>
              <w:pStyle w:val="style0"/>
              <w:spacing w:lineRule="auto" w:line="360"/>
              <w:jc w:val="both"/>
              <w:rPr>
                <w:rFonts w:ascii="Arial" w:cs="Arial" w:hAnsi="Arial"/>
                <w:sz w:val="24"/>
                <w:szCs w:val="24"/>
                <w:lang w:eastAsia="ru-RU"/>
              </w:rPr>
            </w:pPr>
            <w:r>
              <w:rPr>
                <w:rFonts w:ascii="Arial" w:cs="Arial" w:hAnsi="Arial"/>
                <w:sz w:val="24"/>
                <w:szCs w:val="24"/>
                <w:lang w:eastAsia="ru-RU"/>
              </w:rPr>
              <w:t>40-60</w:t>
            </w:r>
          </w:p>
        </w:tc>
      </w:tr>
      <w:tr w14:paraId="E94883CA">
        <w:tblPrEx/>
        <w:trPr>
          <w:trHeight w:val="854" w:hRule="atLeast"/>
          <w:jc w:val="center"/>
        </w:trPr>
        <w:tc>
          <w:tcPr>
            <w:tcW w:w="0" w:type="auto"/>
            <w:tcBorders/>
            <w:hideMark/>
          </w:tcPr>
          <w:p w14:paraId="08F02101">
            <w:pPr>
              <w:pStyle w:val="style0"/>
              <w:spacing w:lineRule="auto" w:line="360"/>
              <w:jc w:val="both"/>
              <w:rPr>
                <w:rFonts w:ascii="Arial" w:cs="Arial" w:hAnsi="Arial"/>
                <w:sz w:val="24"/>
                <w:szCs w:val="24"/>
                <w:lang w:eastAsia="ru-RU"/>
              </w:rPr>
            </w:pPr>
            <w:r>
              <w:rPr>
                <w:rFonts w:ascii="Arial" w:cs="Arial" w:hAnsi="Arial"/>
                <w:sz w:val="24"/>
                <w:szCs w:val="24"/>
                <w:lang w:eastAsia="ru-RU"/>
              </w:rPr>
              <w:t>Адаптація посадових інструкцій</w:t>
            </w:r>
          </w:p>
        </w:tc>
        <w:tc>
          <w:tcPr>
            <w:tcW w:w="0" w:type="auto"/>
            <w:tcBorders/>
            <w:hideMark/>
          </w:tcPr>
          <w:p w14:paraId="8519EB35">
            <w:pPr>
              <w:pStyle w:val="style0"/>
              <w:spacing w:lineRule="auto" w:line="360"/>
              <w:jc w:val="both"/>
              <w:rPr>
                <w:rFonts w:ascii="Arial" w:cs="Arial" w:hAnsi="Arial"/>
                <w:sz w:val="24"/>
                <w:szCs w:val="24"/>
                <w:lang w:eastAsia="ru-RU"/>
              </w:rPr>
            </w:pPr>
            <w:r>
              <w:rPr>
                <w:rFonts w:ascii="Arial" w:cs="Arial" w:hAnsi="Arial"/>
                <w:sz w:val="24"/>
                <w:szCs w:val="24"/>
                <w:lang w:eastAsia="ru-RU"/>
              </w:rPr>
              <w:t>Перегляд та оновлення посадових обов'язків</w:t>
            </w:r>
          </w:p>
        </w:tc>
        <w:tc>
          <w:tcPr>
            <w:tcW w:w="0" w:type="auto"/>
            <w:tcBorders/>
            <w:hideMark/>
          </w:tcPr>
          <w:p w14:paraId="5C2C5853">
            <w:pPr>
              <w:pStyle w:val="style0"/>
              <w:spacing w:lineRule="auto" w:line="360"/>
              <w:jc w:val="both"/>
              <w:rPr>
                <w:rFonts w:ascii="Arial" w:cs="Arial" w:hAnsi="Arial"/>
                <w:sz w:val="24"/>
                <w:szCs w:val="24"/>
                <w:lang w:eastAsia="ru-RU"/>
              </w:rPr>
            </w:pPr>
            <w:r>
              <w:rPr>
                <w:rFonts w:ascii="Arial" w:cs="Arial" w:hAnsi="Arial"/>
                <w:sz w:val="24"/>
                <w:szCs w:val="24"/>
                <w:lang w:eastAsia="ru-RU"/>
              </w:rPr>
              <w:t>10-20</w:t>
            </w:r>
          </w:p>
        </w:tc>
      </w:tr>
      <w:tr w14:paraId="98536B99">
        <w:tblPrEx/>
        <w:trPr>
          <w:trHeight w:val="843" w:hRule="atLeast"/>
          <w:jc w:val="center"/>
        </w:trPr>
        <w:tc>
          <w:tcPr>
            <w:tcW w:w="0" w:type="auto"/>
            <w:tcBorders/>
            <w:hideMark/>
          </w:tcPr>
          <w:p w14:paraId="B17520BF">
            <w:pPr>
              <w:pStyle w:val="style0"/>
              <w:spacing w:lineRule="auto" w:line="360"/>
              <w:jc w:val="both"/>
              <w:rPr>
                <w:rFonts w:ascii="Arial" w:cs="Arial" w:hAnsi="Arial"/>
                <w:sz w:val="24"/>
                <w:szCs w:val="24"/>
                <w:lang w:eastAsia="ru-RU"/>
              </w:rPr>
            </w:pPr>
            <w:r>
              <w:rPr>
                <w:rFonts w:ascii="Arial" w:cs="Arial" w:hAnsi="Arial"/>
                <w:sz w:val="24"/>
                <w:szCs w:val="24"/>
                <w:lang w:eastAsia="ru-RU"/>
              </w:rPr>
              <w:t>Система контролю делегованих повноважень</w:t>
            </w:r>
          </w:p>
        </w:tc>
        <w:tc>
          <w:tcPr>
            <w:tcW w:w="0" w:type="auto"/>
            <w:tcBorders/>
            <w:hideMark/>
          </w:tcPr>
          <w:p w14:paraId="78F38EF8">
            <w:pPr>
              <w:pStyle w:val="style0"/>
              <w:spacing w:lineRule="auto" w:line="360"/>
              <w:jc w:val="both"/>
              <w:rPr>
                <w:rFonts w:ascii="Arial" w:cs="Arial" w:hAnsi="Arial"/>
                <w:sz w:val="24"/>
                <w:szCs w:val="24"/>
                <w:lang w:eastAsia="ru-RU"/>
              </w:rPr>
            </w:pPr>
            <w:r>
              <w:rPr>
                <w:rFonts w:ascii="Arial" w:cs="Arial" w:hAnsi="Arial"/>
                <w:sz w:val="24"/>
                <w:szCs w:val="24"/>
                <w:lang w:eastAsia="ru-RU"/>
              </w:rPr>
              <w:t>Розробка дашбордів та звітності</w:t>
            </w:r>
          </w:p>
        </w:tc>
        <w:tc>
          <w:tcPr>
            <w:tcW w:w="0" w:type="auto"/>
            <w:tcBorders/>
            <w:hideMark/>
          </w:tcPr>
          <w:p w14:paraId="504F21DA">
            <w:pPr>
              <w:pStyle w:val="style0"/>
              <w:spacing w:lineRule="auto" w:line="360"/>
              <w:jc w:val="both"/>
              <w:rPr>
                <w:rFonts w:ascii="Arial" w:cs="Arial" w:hAnsi="Arial"/>
                <w:sz w:val="24"/>
                <w:szCs w:val="24"/>
                <w:lang w:eastAsia="ru-RU"/>
              </w:rPr>
            </w:pPr>
            <w:r>
              <w:rPr>
                <w:rFonts w:ascii="Arial" w:cs="Arial" w:hAnsi="Arial"/>
                <w:sz w:val="24"/>
                <w:szCs w:val="24"/>
                <w:lang w:eastAsia="ru-RU"/>
              </w:rPr>
              <w:t>20-30</w:t>
            </w:r>
          </w:p>
        </w:tc>
      </w:tr>
      <w:tr w14:paraId="03496EA7">
        <w:tblPrEx/>
        <w:trPr>
          <w:trHeight w:val="789" w:hRule="atLeast"/>
          <w:jc w:val="center"/>
        </w:trPr>
        <w:tc>
          <w:tcPr>
            <w:tcW w:w="0" w:type="auto"/>
            <w:tcBorders/>
            <w:hideMark/>
          </w:tcPr>
          <w:p w14:paraId="0F44C1AD">
            <w:pPr>
              <w:pStyle w:val="style0"/>
              <w:spacing w:lineRule="auto" w:line="360"/>
              <w:jc w:val="both"/>
              <w:rPr>
                <w:rFonts w:ascii="Arial" w:cs="Arial" w:hAnsi="Arial"/>
                <w:sz w:val="24"/>
                <w:szCs w:val="24"/>
                <w:lang w:eastAsia="ru-RU"/>
              </w:rPr>
            </w:pPr>
            <w:r>
              <w:rPr>
                <w:rFonts w:ascii="Arial" w:cs="Arial" w:hAnsi="Arial"/>
                <w:sz w:val="24"/>
                <w:szCs w:val="24"/>
                <w:lang w:eastAsia="ru-RU"/>
              </w:rPr>
              <w:t>Навчання лінійних керівників</w:t>
            </w:r>
          </w:p>
        </w:tc>
        <w:tc>
          <w:tcPr>
            <w:tcW w:w="0" w:type="auto"/>
            <w:tcBorders/>
            <w:hideMark/>
          </w:tcPr>
          <w:p w14:paraId="C8B652BA">
            <w:pPr>
              <w:pStyle w:val="style0"/>
              <w:spacing w:lineRule="auto" w:line="360"/>
              <w:jc w:val="both"/>
              <w:rPr>
                <w:rFonts w:ascii="Arial" w:cs="Arial" w:hAnsi="Arial"/>
                <w:sz w:val="24"/>
                <w:szCs w:val="24"/>
                <w:lang w:eastAsia="ru-RU"/>
              </w:rPr>
            </w:pPr>
            <w:r>
              <w:rPr>
                <w:rFonts w:ascii="Arial" w:cs="Arial" w:hAnsi="Arial"/>
                <w:sz w:val="24"/>
                <w:szCs w:val="24"/>
                <w:lang w:eastAsia="ru-RU"/>
              </w:rPr>
              <w:t>Управлінські навички, прийняття рішень</w:t>
            </w:r>
          </w:p>
        </w:tc>
        <w:tc>
          <w:tcPr>
            <w:tcW w:w="0" w:type="auto"/>
            <w:tcBorders/>
            <w:hideMark/>
          </w:tcPr>
          <w:p w14:paraId="42AF9526">
            <w:pPr>
              <w:pStyle w:val="style0"/>
              <w:spacing w:lineRule="auto" w:line="360"/>
              <w:jc w:val="both"/>
              <w:rPr>
                <w:rFonts w:ascii="Arial" w:cs="Arial" w:hAnsi="Arial"/>
                <w:sz w:val="24"/>
                <w:szCs w:val="24"/>
                <w:lang w:eastAsia="ru-RU"/>
              </w:rPr>
            </w:pPr>
            <w:r>
              <w:rPr>
                <w:rFonts w:ascii="Arial" w:cs="Arial" w:hAnsi="Arial"/>
                <w:sz w:val="24"/>
                <w:szCs w:val="24"/>
                <w:lang w:eastAsia="ru-RU"/>
              </w:rPr>
              <w:t>30-50</w:t>
            </w:r>
          </w:p>
        </w:tc>
      </w:tr>
      <w:tr w14:paraId="5EF23D76">
        <w:tblPrEx/>
        <w:trPr>
          <w:trHeight w:val="500" w:hRule="atLeast"/>
          <w:jc w:val="center"/>
        </w:trPr>
        <w:tc>
          <w:tcPr>
            <w:tcW w:w="0" w:type="auto"/>
            <w:tcBorders/>
            <w:hideMark/>
          </w:tcPr>
          <w:p w14:paraId="E24A89C9">
            <w:pPr>
              <w:pStyle w:val="style0"/>
              <w:spacing w:lineRule="auto" w:line="360"/>
              <w:jc w:val="both"/>
              <w:rPr>
                <w:rFonts w:ascii="Arial" w:cs="Arial" w:hAnsi="Arial"/>
                <w:sz w:val="24"/>
                <w:szCs w:val="24"/>
                <w:lang w:eastAsia="ru-RU"/>
              </w:rPr>
            </w:pPr>
            <w:r>
              <w:rPr>
                <w:rFonts w:ascii="Arial" w:cs="Arial" w:hAnsi="Arial"/>
                <w:bCs/>
                <w:sz w:val="24"/>
                <w:szCs w:val="24"/>
                <w:lang w:eastAsia="ru-RU"/>
              </w:rPr>
              <w:t>РАЗОМ</w:t>
            </w:r>
          </w:p>
        </w:tc>
        <w:tc>
          <w:tcPr>
            <w:tcW w:w="0" w:type="auto"/>
            <w:tcBorders/>
            <w:hideMark/>
          </w:tcPr>
          <w:p w14:paraId="99EC5531">
            <w:pPr>
              <w:pStyle w:val="style0"/>
              <w:spacing w:lineRule="auto" w:line="360"/>
              <w:jc w:val="both"/>
              <w:rPr>
                <w:rFonts w:ascii="Arial" w:cs="Arial" w:hAnsi="Arial"/>
                <w:sz w:val="24"/>
                <w:szCs w:val="24"/>
                <w:lang w:eastAsia="ru-RU"/>
              </w:rPr>
            </w:pPr>
          </w:p>
        </w:tc>
        <w:tc>
          <w:tcPr>
            <w:tcW w:w="0" w:type="auto"/>
            <w:tcBorders/>
            <w:hideMark/>
          </w:tcPr>
          <w:p w14:paraId="0800E2E3">
            <w:pPr>
              <w:pStyle w:val="style0"/>
              <w:spacing w:lineRule="auto" w:line="360"/>
              <w:jc w:val="both"/>
              <w:rPr>
                <w:rFonts w:ascii="Arial" w:cs="Arial" w:hAnsi="Arial"/>
                <w:sz w:val="24"/>
                <w:szCs w:val="24"/>
                <w:lang w:eastAsia="ru-RU"/>
              </w:rPr>
            </w:pPr>
            <w:r>
              <w:rPr>
                <w:rFonts w:ascii="Arial" w:cs="Arial" w:hAnsi="Arial"/>
                <w:bCs/>
                <w:sz w:val="24"/>
                <w:szCs w:val="24"/>
                <w:lang w:eastAsia="ru-RU"/>
              </w:rPr>
              <w:t>100-160</w:t>
            </w:r>
          </w:p>
        </w:tc>
      </w:tr>
    </w:tbl>
    <w:p w14:paraId="194E9C0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DB0866F5">
      <w:pPr>
        <w:pStyle w:val="style0"/>
        <w:spacing w:after="0" w:lineRule="auto" w:line="360"/>
        <w:ind w:firstLine="709"/>
        <w:jc w:val="both"/>
        <w:rPr>
          <w:rFonts w:ascii="Arial" w:cs="Arial" w:hAnsi="Arial"/>
          <w:sz w:val="28"/>
          <w:szCs w:val="28"/>
          <w:lang w:val="uk-UA" w:eastAsia="ru-RU"/>
        </w:rPr>
      </w:pPr>
    </w:p>
    <w:p w14:paraId="70CEB349">
      <w:pPr>
        <w:pStyle w:val="style0"/>
        <w:spacing w:after="0" w:lineRule="auto" w:line="360"/>
        <w:ind w:firstLine="709"/>
        <w:jc w:val="both"/>
        <w:rPr>
          <w:rFonts w:ascii="Arial" w:cs="Arial" w:hAnsi="Arial"/>
          <w:bCs/>
          <w:iCs/>
          <w:sz w:val="28"/>
          <w:szCs w:val="28"/>
          <w:lang w:val="ru-RU" w:eastAsia="ru-RU"/>
        </w:rPr>
      </w:pPr>
      <w:r>
        <w:rPr>
          <w:rFonts w:ascii="Arial" w:cs="Arial" w:hAnsi="Arial"/>
          <w:bCs/>
          <w:sz w:val="28"/>
          <w:szCs w:val="28"/>
          <w:lang w:val="uk-UA" w:eastAsia="ru-RU"/>
        </w:rPr>
        <w:t xml:space="preserve">Зведені витрати на цифровізацію управління ТОВ «Економ Плюс» </w:t>
      </w:r>
      <w:r>
        <w:rPr>
          <w:rFonts w:ascii="Arial" w:cs="Arial" w:hAnsi="Arial"/>
          <w:bCs/>
          <w:iCs/>
          <w:sz w:val="28"/>
          <w:szCs w:val="28"/>
          <w:lang w:val="ru-RU" w:eastAsia="ru-RU"/>
        </w:rPr>
        <w:t>зазначено в таблиці 3.15.</w:t>
      </w:r>
    </w:p>
    <w:p w14:paraId="E6128454">
      <w:pPr>
        <w:pStyle w:val="style0"/>
        <w:spacing w:after="0" w:lineRule="auto" w:line="360"/>
        <w:ind w:firstLine="709"/>
        <w:jc w:val="both"/>
        <w:rPr>
          <w:rFonts w:ascii="Arial" w:cs="Arial" w:hAnsi="Arial"/>
          <w:bCs/>
          <w:iCs/>
          <w:sz w:val="28"/>
          <w:szCs w:val="28"/>
          <w:lang w:val="ru-RU" w:eastAsia="ru-RU"/>
        </w:rPr>
      </w:pPr>
    </w:p>
    <w:p w14:paraId="2EC18C68">
      <w:pPr>
        <w:pStyle w:val="style0"/>
        <w:spacing w:after="0" w:lineRule="auto" w:line="360"/>
        <w:jc w:val="both"/>
        <w:rPr>
          <w:rFonts w:ascii="Arial" w:cs="Arial" w:hAnsi="Arial"/>
          <w:bCs/>
          <w:iCs/>
          <w:sz w:val="28"/>
          <w:szCs w:val="28"/>
          <w:lang w:val="ru-RU" w:eastAsia="ru-RU"/>
        </w:rPr>
      </w:pPr>
    </w:p>
    <w:p w14:paraId="492F9B59">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3.15 – </w:t>
      </w:r>
      <w:r>
        <w:rPr>
          <w:rFonts w:ascii="Arial" w:cs="Arial" w:hAnsi="Arial"/>
          <w:bCs/>
          <w:sz w:val="28"/>
          <w:szCs w:val="28"/>
          <w:lang w:val="uk-UA" w:eastAsia="ru-RU"/>
        </w:rPr>
        <w:t>Зведені витрати на цифровізацію управління ТОВ «Економ Плюс»</w:t>
      </w:r>
    </w:p>
    <w:tbl>
      <w:tblPr>
        <w:tblStyle w:val="style154"/>
        <w:tblW w:w="9639" w:type="dxa"/>
        <w:tblInd w:w="-5" w:type="dxa"/>
        <w:tblLook w:val="04A0" w:firstRow="1" w:lastRow="0" w:firstColumn="1" w:lastColumn="0" w:noHBand="0" w:noVBand="1"/>
      </w:tblPr>
      <w:tblGrid>
        <w:gridCol w:w="3969"/>
        <w:gridCol w:w="1560"/>
        <w:gridCol w:w="4110"/>
      </w:tblGrid>
      <w:tr w14:paraId="7A22F09F">
        <w:trPr>
          <w:trHeight w:val="914" w:hRule="atLeast"/>
        </w:trPr>
        <w:tc>
          <w:tcPr>
            <w:tcW w:w="3969" w:type="dxa"/>
            <w:tcBorders/>
            <w:hideMark/>
          </w:tcPr>
          <w:p w14:paraId="3A2E9843">
            <w:pPr>
              <w:pStyle w:val="style0"/>
              <w:jc w:val="both"/>
              <w:rPr>
                <w:rFonts w:ascii="Arial" w:cs="Arial" w:hAnsi="Arial"/>
                <w:sz w:val="24"/>
                <w:szCs w:val="24"/>
                <w:lang w:eastAsia="ru-RU"/>
              </w:rPr>
            </w:pPr>
            <w:r>
              <w:rPr>
                <w:rFonts w:ascii="Arial" w:cs="Arial" w:hAnsi="Arial"/>
                <w:sz w:val="24"/>
                <w:szCs w:val="24"/>
                <w:lang w:eastAsia="ru-RU"/>
              </w:rPr>
              <w:t>Стаття витрат</w:t>
            </w:r>
          </w:p>
        </w:tc>
        <w:tc>
          <w:tcPr>
            <w:tcW w:w="1560" w:type="dxa"/>
            <w:tcBorders/>
            <w:hideMark/>
          </w:tcPr>
          <w:p w14:paraId="6694F765">
            <w:pPr>
              <w:pStyle w:val="style0"/>
              <w:jc w:val="both"/>
              <w:rPr>
                <w:rFonts w:ascii="Arial" w:cs="Arial" w:hAnsi="Arial"/>
                <w:sz w:val="24"/>
                <w:szCs w:val="24"/>
                <w:lang w:eastAsia="ru-RU"/>
              </w:rPr>
            </w:pPr>
            <w:r>
              <w:rPr>
                <w:rFonts w:ascii="Arial" w:cs="Arial" w:hAnsi="Arial"/>
                <w:sz w:val="24"/>
                <w:szCs w:val="24"/>
                <w:lang w:eastAsia="ru-RU"/>
              </w:rPr>
              <w:t>Орієнтовна вартість, тис. грн</w:t>
            </w:r>
          </w:p>
        </w:tc>
        <w:tc>
          <w:tcPr>
            <w:tcW w:w="4110" w:type="dxa"/>
            <w:tcBorders/>
            <w:hideMark/>
          </w:tcPr>
          <w:p w14:paraId="D508CA9A">
            <w:pPr>
              <w:pStyle w:val="style0"/>
              <w:jc w:val="both"/>
              <w:rPr>
                <w:rFonts w:ascii="Arial" w:cs="Arial" w:hAnsi="Arial"/>
                <w:sz w:val="24"/>
                <w:szCs w:val="24"/>
                <w:lang w:eastAsia="ru-RU"/>
              </w:rPr>
            </w:pPr>
            <w:r>
              <w:rPr>
                <w:rFonts w:ascii="Arial" w:cs="Arial" w:hAnsi="Arial"/>
                <w:sz w:val="24"/>
                <w:szCs w:val="24"/>
                <w:lang w:eastAsia="ru-RU"/>
              </w:rPr>
              <w:t>Примітки</w:t>
            </w:r>
          </w:p>
        </w:tc>
      </w:tr>
      <w:tr w14:paraId="B9F286C7">
        <w:tblPrEx/>
        <w:trPr>
          <w:trHeight w:val="680" w:hRule="atLeast"/>
        </w:trPr>
        <w:tc>
          <w:tcPr>
            <w:tcW w:w="3969" w:type="dxa"/>
            <w:tcBorders/>
            <w:hideMark/>
          </w:tcPr>
          <w:p w14:paraId="3BB8AE84">
            <w:pPr>
              <w:pStyle w:val="style0"/>
              <w:jc w:val="both"/>
              <w:rPr>
                <w:rFonts w:ascii="Arial" w:cs="Arial" w:hAnsi="Arial"/>
                <w:sz w:val="24"/>
                <w:szCs w:val="24"/>
                <w:lang w:eastAsia="ru-RU"/>
              </w:rPr>
            </w:pPr>
            <w:r>
              <w:rPr>
                <w:rFonts w:ascii="Arial" w:cs="Arial" w:hAnsi="Arial"/>
                <w:sz w:val="24"/>
                <w:szCs w:val="24"/>
                <w:lang w:eastAsia="ru-RU"/>
              </w:rPr>
              <w:t>CRM/ERP система (Microsoft Dynamics 365 + NP Retail)</w:t>
            </w:r>
          </w:p>
        </w:tc>
        <w:tc>
          <w:tcPr>
            <w:tcW w:w="1560" w:type="dxa"/>
            <w:tcBorders/>
            <w:hideMark/>
          </w:tcPr>
          <w:p w14:paraId="7CA861D7">
            <w:pPr>
              <w:pStyle w:val="style0"/>
              <w:jc w:val="both"/>
              <w:rPr>
                <w:rFonts w:ascii="Arial" w:cs="Arial" w:hAnsi="Arial"/>
                <w:sz w:val="24"/>
                <w:szCs w:val="24"/>
                <w:lang w:eastAsia="ru-RU"/>
              </w:rPr>
            </w:pPr>
            <w:r>
              <w:rPr>
                <w:rFonts w:ascii="Arial" w:cs="Arial" w:hAnsi="Arial"/>
                <w:sz w:val="24"/>
                <w:szCs w:val="24"/>
                <w:lang w:eastAsia="ru-RU"/>
              </w:rPr>
              <w:t>500-800</w:t>
            </w:r>
          </w:p>
        </w:tc>
        <w:tc>
          <w:tcPr>
            <w:tcW w:w="4110" w:type="dxa"/>
            <w:tcBorders/>
            <w:hideMark/>
          </w:tcPr>
          <w:p w14:paraId="F311562A">
            <w:pPr>
              <w:pStyle w:val="style0"/>
              <w:jc w:val="both"/>
              <w:rPr>
                <w:rFonts w:ascii="Arial" w:cs="Arial" w:hAnsi="Arial"/>
                <w:sz w:val="24"/>
                <w:szCs w:val="24"/>
                <w:lang w:eastAsia="ru-RU"/>
              </w:rPr>
            </w:pPr>
            <w:r>
              <w:rPr>
                <w:rFonts w:ascii="Arial" w:cs="Arial" w:hAnsi="Arial"/>
                <w:sz w:val="24"/>
                <w:szCs w:val="24"/>
                <w:lang w:eastAsia="ru-RU"/>
              </w:rPr>
              <w:t>SaaS-модель, ліцензії на 100+ користувачів</w:t>
            </w:r>
          </w:p>
        </w:tc>
      </w:tr>
      <w:tr w14:paraId="3071343C">
        <w:tblPrEx/>
        <w:trPr>
          <w:trHeight w:val="408" w:hRule="atLeast"/>
        </w:trPr>
        <w:tc>
          <w:tcPr>
            <w:tcW w:w="3969" w:type="dxa"/>
            <w:tcBorders/>
            <w:hideMark/>
          </w:tcPr>
          <w:p w14:paraId="2D8C80CB">
            <w:pPr>
              <w:pStyle w:val="style0"/>
              <w:jc w:val="both"/>
              <w:rPr>
                <w:rFonts w:ascii="Arial" w:cs="Arial" w:hAnsi="Arial"/>
                <w:sz w:val="24"/>
                <w:szCs w:val="24"/>
                <w:lang w:eastAsia="ru-RU"/>
              </w:rPr>
            </w:pPr>
            <w:r>
              <w:rPr>
                <w:rFonts w:ascii="Arial" w:cs="Arial" w:hAnsi="Arial"/>
                <w:sz w:val="24"/>
                <w:szCs w:val="24"/>
                <w:lang w:eastAsia="ru-RU"/>
              </w:rPr>
              <w:t>Ліцензії NP WMS</w:t>
            </w:r>
          </w:p>
        </w:tc>
        <w:tc>
          <w:tcPr>
            <w:tcW w:w="1560" w:type="dxa"/>
            <w:tcBorders/>
            <w:hideMark/>
          </w:tcPr>
          <w:p w14:paraId="4775ACBC">
            <w:pPr>
              <w:pStyle w:val="style0"/>
              <w:jc w:val="both"/>
              <w:rPr>
                <w:rFonts w:ascii="Arial" w:cs="Arial" w:hAnsi="Arial"/>
                <w:sz w:val="24"/>
                <w:szCs w:val="24"/>
                <w:lang w:eastAsia="ru-RU"/>
              </w:rPr>
            </w:pPr>
            <w:r>
              <w:rPr>
                <w:rFonts w:ascii="Arial" w:cs="Arial" w:hAnsi="Arial"/>
                <w:sz w:val="24"/>
                <w:szCs w:val="24"/>
                <w:lang w:eastAsia="ru-RU"/>
              </w:rPr>
              <w:t>100-150</w:t>
            </w:r>
          </w:p>
        </w:tc>
        <w:tc>
          <w:tcPr>
            <w:tcW w:w="4110" w:type="dxa"/>
            <w:tcBorders/>
            <w:hideMark/>
          </w:tcPr>
          <w:p w14:paraId="E115E84E">
            <w:pPr>
              <w:pStyle w:val="style0"/>
              <w:jc w:val="both"/>
              <w:rPr>
                <w:rFonts w:ascii="Arial" w:cs="Arial" w:hAnsi="Arial"/>
                <w:sz w:val="24"/>
                <w:szCs w:val="24"/>
                <w:lang w:eastAsia="ru-RU"/>
              </w:rPr>
            </w:pPr>
            <w:r>
              <w:rPr>
                <w:rFonts w:ascii="Arial" w:cs="Arial" w:hAnsi="Arial"/>
                <w:sz w:val="24"/>
                <w:szCs w:val="24"/>
                <w:lang w:eastAsia="ru-RU"/>
              </w:rPr>
              <w:t>RFID-управління складом</w:t>
            </w:r>
          </w:p>
        </w:tc>
      </w:tr>
      <w:tr w14:paraId="102AAE18">
        <w:tblPrEx/>
        <w:trPr>
          <w:trHeight w:val="607" w:hRule="atLeast"/>
        </w:trPr>
        <w:tc>
          <w:tcPr>
            <w:tcW w:w="3969" w:type="dxa"/>
            <w:tcBorders/>
            <w:hideMark/>
          </w:tcPr>
          <w:p w14:paraId="717164DD">
            <w:pPr>
              <w:pStyle w:val="style0"/>
              <w:jc w:val="both"/>
              <w:rPr>
                <w:rFonts w:ascii="Arial" w:cs="Arial" w:hAnsi="Arial"/>
                <w:sz w:val="24"/>
                <w:szCs w:val="24"/>
                <w:lang w:eastAsia="ru-RU"/>
              </w:rPr>
            </w:pPr>
            <w:r>
              <w:rPr>
                <w:rFonts w:ascii="Arial" w:cs="Arial" w:hAnsi="Arial"/>
                <w:sz w:val="24"/>
                <w:szCs w:val="24"/>
                <w:lang w:eastAsia="ru-RU"/>
              </w:rPr>
              <w:t>Впровадження (консалтинг, налаштування, інтеграція)</w:t>
            </w:r>
          </w:p>
        </w:tc>
        <w:tc>
          <w:tcPr>
            <w:tcW w:w="1560" w:type="dxa"/>
            <w:tcBorders/>
            <w:hideMark/>
          </w:tcPr>
          <w:p w14:paraId="C4E00270">
            <w:pPr>
              <w:pStyle w:val="style0"/>
              <w:jc w:val="both"/>
              <w:rPr>
                <w:rFonts w:ascii="Arial" w:cs="Arial" w:hAnsi="Arial"/>
                <w:sz w:val="24"/>
                <w:szCs w:val="24"/>
                <w:lang w:eastAsia="ru-RU"/>
              </w:rPr>
            </w:pPr>
            <w:r>
              <w:rPr>
                <w:rFonts w:ascii="Arial" w:cs="Arial" w:hAnsi="Arial"/>
                <w:sz w:val="24"/>
                <w:szCs w:val="24"/>
                <w:lang w:eastAsia="ru-RU"/>
              </w:rPr>
              <w:t>300-500</w:t>
            </w:r>
          </w:p>
        </w:tc>
        <w:tc>
          <w:tcPr>
            <w:tcW w:w="4110" w:type="dxa"/>
            <w:tcBorders/>
            <w:hideMark/>
          </w:tcPr>
          <w:p w14:paraId="1F113292">
            <w:pPr>
              <w:pStyle w:val="style0"/>
              <w:jc w:val="both"/>
              <w:rPr>
                <w:rFonts w:ascii="Arial" w:cs="Arial" w:hAnsi="Arial"/>
                <w:sz w:val="24"/>
                <w:szCs w:val="24"/>
                <w:lang w:eastAsia="ru-RU"/>
              </w:rPr>
            </w:pPr>
            <w:r>
              <w:rPr>
                <w:rFonts w:ascii="Arial" w:cs="Arial" w:hAnsi="Arial"/>
                <w:sz w:val="24"/>
                <w:szCs w:val="24"/>
                <w:lang w:eastAsia="ru-RU"/>
              </w:rPr>
              <w:t>Послуги Innoware або іншого партнера</w:t>
            </w:r>
          </w:p>
        </w:tc>
      </w:tr>
      <w:tr w14:paraId="24CEFB5D">
        <w:tblPrEx/>
        <w:trPr>
          <w:trHeight w:val="523" w:hRule="atLeast"/>
        </w:trPr>
        <w:tc>
          <w:tcPr>
            <w:tcW w:w="3969" w:type="dxa"/>
            <w:tcBorders/>
            <w:hideMark/>
          </w:tcPr>
          <w:p w14:paraId="39A2B6D9">
            <w:pPr>
              <w:pStyle w:val="style0"/>
              <w:jc w:val="both"/>
              <w:rPr>
                <w:rFonts w:ascii="Arial" w:cs="Arial" w:hAnsi="Arial"/>
                <w:sz w:val="24"/>
                <w:szCs w:val="24"/>
                <w:lang w:eastAsia="ru-RU"/>
              </w:rPr>
            </w:pPr>
            <w:r>
              <w:rPr>
                <w:rFonts w:ascii="Arial" w:cs="Arial" w:hAnsi="Arial"/>
                <w:sz w:val="24"/>
                <w:szCs w:val="24"/>
                <w:lang w:eastAsia="ru-RU"/>
              </w:rPr>
              <w:t>Навчання персоналу роботі з CRM/ERP</w:t>
            </w:r>
          </w:p>
        </w:tc>
        <w:tc>
          <w:tcPr>
            <w:tcW w:w="1560" w:type="dxa"/>
            <w:tcBorders/>
            <w:hideMark/>
          </w:tcPr>
          <w:p w14:paraId="82697A5E">
            <w:pPr>
              <w:pStyle w:val="style0"/>
              <w:jc w:val="both"/>
              <w:rPr>
                <w:rFonts w:ascii="Arial" w:cs="Arial" w:hAnsi="Arial"/>
                <w:sz w:val="24"/>
                <w:szCs w:val="24"/>
                <w:lang w:eastAsia="ru-RU"/>
              </w:rPr>
            </w:pPr>
            <w:r>
              <w:rPr>
                <w:rFonts w:ascii="Arial" w:cs="Arial" w:hAnsi="Arial"/>
                <w:sz w:val="24"/>
                <w:szCs w:val="24"/>
                <w:lang w:eastAsia="ru-RU"/>
              </w:rPr>
              <w:t>30-60</w:t>
            </w:r>
          </w:p>
        </w:tc>
        <w:tc>
          <w:tcPr>
            <w:tcW w:w="4110" w:type="dxa"/>
            <w:tcBorders/>
            <w:hideMark/>
          </w:tcPr>
          <w:p w14:paraId="618420F2">
            <w:pPr>
              <w:pStyle w:val="style0"/>
              <w:jc w:val="both"/>
              <w:rPr>
                <w:rFonts w:ascii="Arial" w:cs="Arial" w:hAnsi="Arial"/>
                <w:sz w:val="24"/>
                <w:szCs w:val="24"/>
                <w:lang w:eastAsia="ru-RU"/>
              </w:rPr>
            </w:pPr>
            <w:r>
              <w:rPr>
                <w:rFonts w:ascii="Arial" w:cs="Arial" w:hAnsi="Arial"/>
                <w:sz w:val="24"/>
                <w:szCs w:val="24"/>
                <w:lang w:eastAsia="ru-RU"/>
              </w:rPr>
              <w:t>Тренінги, документація</w:t>
            </w:r>
          </w:p>
        </w:tc>
      </w:tr>
      <w:tr w14:paraId="76B5DD08">
        <w:tblPrEx/>
        <w:trPr>
          <w:trHeight w:val="533" w:hRule="atLeast"/>
        </w:trPr>
        <w:tc>
          <w:tcPr>
            <w:tcW w:w="3969" w:type="dxa"/>
            <w:tcBorders/>
            <w:hideMark/>
          </w:tcPr>
          <w:p w14:paraId="8B2270D8">
            <w:pPr>
              <w:pStyle w:val="style0"/>
              <w:jc w:val="both"/>
              <w:rPr>
                <w:rFonts w:ascii="Arial" w:cs="Arial" w:hAnsi="Arial"/>
                <w:sz w:val="24"/>
                <w:szCs w:val="24"/>
                <w:lang w:eastAsia="ru-RU"/>
              </w:rPr>
            </w:pPr>
            <w:r>
              <w:rPr>
                <w:rFonts w:ascii="Arial" w:cs="Arial" w:hAnsi="Arial"/>
                <w:sz w:val="24"/>
                <w:szCs w:val="24"/>
                <w:lang w:eastAsia="ru-RU"/>
              </w:rPr>
              <w:t>AI-платформа прогнозування попиту</w:t>
            </w:r>
          </w:p>
        </w:tc>
        <w:tc>
          <w:tcPr>
            <w:tcW w:w="1560" w:type="dxa"/>
            <w:tcBorders/>
            <w:hideMark/>
          </w:tcPr>
          <w:p w14:paraId="AC28604C">
            <w:pPr>
              <w:pStyle w:val="style0"/>
              <w:jc w:val="both"/>
              <w:rPr>
                <w:rFonts w:ascii="Arial" w:cs="Arial" w:hAnsi="Arial"/>
                <w:sz w:val="24"/>
                <w:szCs w:val="24"/>
                <w:lang w:eastAsia="ru-RU"/>
              </w:rPr>
            </w:pPr>
            <w:r>
              <w:rPr>
                <w:rFonts w:ascii="Arial" w:cs="Arial" w:hAnsi="Arial"/>
                <w:sz w:val="24"/>
                <w:szCs w:val="24"/>
                <w:lang w:eastAsia="ru-RU"/>
              </w:rPr>
              <w:t>200-400</w:t>
            </w:r>
          </w:p>
        </w:tc>
        <w:tc>
          <w:tcPr>
            <w:tcW w:w="4110" w:type="dxa"/>
            <w:tcBorders/>
            <w:hideMark/>
          </w:tcPr>
          <w:p w14:paraId="D0ED43B7">
            <w:pPr>
              <w:pStyle w:val="style0"/>
              <w:jc w:val="both"/>
              <w:rPr>
                <w:rFonts w:ascii="Arial" w:cs="Arial" w:hAnsi="Arial"/>
                <w:sz w:val="24"/>
                <w:szCs w:val="24"/>
                <w:lang w:eastAsia="ru-RU"/>
              </w:rPr>
            </w:pPr>
            <w:r>
              <w:rPr>
                <w:rFonts w:ascii="Arial" w:cs="Arial" w:hAnsi="Arial"/>
                <w:sz w:val="24"/>
                <w:szCs w:val="24"/>
                <w:lang w:eastAsia="ru-RU"/>
              </w:rPr>
              <w:t>З урахуванням налаштування та підтримки</w:t>
            </w:r>
          </w:p>
        </w:tc>
      </w:tr>
      <w:tr w14:paraId="E40AAA3A">
        <w:tblPrEx/>
        <w:trPr>
          <w:trHeight w:val="601" w:hRule="atLeast"/>
        </w:trPr>
        <w:tc>
          <w:tcPr>
            <w:tcW w:w="3969" w:type="dxa"/>
            <w:tcBorders/>
            <w:hideMark/>
          </w:tcPr>
          <w:p w14:paraId="AFE2B25C">
            <w:pPr>
              <w:pStyle w:val="style0"/>
              <w:jc w:val="both"/>
              <w:rPr>
                <w:rFonts w:ascii="Arial" w:cs="Arial" w:hAnsi="Arial"/>
                <w:sz w:val="24"/>
                <w:szCs w:val="24"/>
                <w:lang w:eastAsia="ru-RU"/>
              </w:rPr>
            </w:pPr>
            <w:r>
              <w:rPr>
                <w:rFonts w:ascii="Arial" w:cs="Arial" w:hAnsi="Arial"/>
                <w:sz w:val="24"/>
                <w:szCs w:val="24"/>
                <w:lang w:eastAsia="ru-RU"/>
              </w:rPr>
              <w:t>EDI/ЕДО (підключення та абонплата за 12 міс.)</w:t>
            </w:r>
          </w:p>
        </w:tc>
        <w:tc>
          <w:tcPr>
            <w:tcW w:w="1560" w:type="dxa"/>
            <w:tcBorders/>
            <w:hideMark/>
          </w:tcPr>
          <w:p w14:paraId="6E5AAB0B">
            <w:pPr>
              <w:pStyle w:val="style0"/>
              <w:jc w:val="both"/>
              <w:rPr>
                <w:rFonts w:ascii="Arial" w:cs="Arial" w:hAnsi="Arial"/>
                <w:sz w:val="24"/>
                <w:szCs w:val="24"/>
                <w:lang w:eastAsia="ru-RU"/>
              </w:rPr>
            </w:pPr>
            <w:r>
              <w:rPr>
                <w:rFonts w:ascii="Arial" w:cs="Arial" w:hAnsi="Arial"/>
                <w:sz w:val="24"/>
                <w:szCs w:val="24"/>
                <w:lang w:eastAsia="ru-RU"/>
              </w:rPr>
              <w:t>50-100</w:t>
            </w:r>
          </w:p>
        </w:tc>
        <w:tc>
          <w:tcPr>
            <w:tcW w:w="4110" w:type="dxa"/>
            <w:tcBorders/>
            <w:hideMark/>
          </w:tcPr>
          <w:p w14:paraId="CFBB1B86">
            <w:pPr>
              <w:pStyle w:val="style0"/>
              <w:jc w:val="both"/>
              <w:rPr>
                <w:rFonts w:ascii="Arial" w:cs="Arial" w:hAnsi="Arial"/>
                <w:sz w:val="24"/>
                <w:szCs w:val="24"/>
                <w:lang w:eastAsia="ru-RU"/>
              </w:rPr>
            </w:pPr>
            <w:r>
              <w:rPr>
                <w:rFonts w:ascii="Arial" w:cs="Arial" w:hAnsi="Arial"/>
                <w:sz w:val="24"/>
                <w:szCs w:val="24"/>
                <w:lang w:eastAsia="ru-RU"/>
              </w:rPr>
              <w:t>Включно з підключенням постачальників</w:t>
            </w:r>
          </w:p>
        </w:tc>
      </w:tr>
      <w:tr w14:paraId="C479FE7C">
        <w:tblPrEx/>
        <w:trPr>
          <w:trHeight w:val="70" w:hRule="atLeast"/>
        </w:trPr>
        <w:tc>
          <w:tcPr>
            <w:tcW w:w="3969" w:type="dxa"/>
            <w:tcBorders/>
            <w:hideMark/>
          </w:tcPr>
          <w:p w14:paraId="83B029AB">
            <w:pPr>
              <w:pStyle w:val="style0"/>
              <w:jc w:val="both"/>
              <w:rPr>
                <w:rFonts w:ascii="Arial" w:cs="Arial" w:hAnsi="Arial"/>
                <w:sz w:val="24"/>
                <w:szCs w:val="24"/>
                <w:lang w:eastAsia="ru-RU"/>
              </w:rPr>
            </w:pPr>
            <w:r>
              <w:rPr>
                <w:rFonts w:ascii="Arial" w:cs="Arial" w:hAnsi="Arial"/>
                <w:bCs/>
                <w:sz w:val="24"/>
                <w:szCs w:val="24"/>
                <w:lang w:eastAsia="ru-RU"/>
              </w:rPr>
              <w:t>РАЗОМ</w:t>
            </w:r>
          </w:p>
        </w:tc>
        <w:tc>
          <w:tcPr>
            <w:tcW w:w="1560" w:type="dxa"/>
            <w:tcBorders/>
            <w:hideMark/>
          </w:tcPr>
          <w:p w14:paraId="0AA86BAA">
            <w:pPr>
              <w:pStyle w:val="style0"/>
              <w:jc w:val="both"/>
              <w:rPr>
                <w:rFonts w:ascii="Arial" w:cs="Arial" w:hAnsi="Arial"/>
                <w:sz w:val="24"/>
                <w:szCs w:val="24"/>
                <w:lang w:eastAsia="ru-RU"/>
              </w:rPr>
            </w:pPr>
            <w:r>
              <w:rPr>
                <w:rFonts w:ascii="Arial" w:cs="Arial" w:hAnsi="Arial"/>
                <w:bCs/>
                <w:sz w:val="24"/>
                <w:szCs w:val="24"/>
                <w:lang w:eastAsia="ru-RU"/>
              </w:rPr>
              <w:t>1 180 -2 010</w:t>
            </w:r>
          </w:p>
        </w:tc>
        <w:tc>
          <w:tcPr>
            <w:tcW w:w="4110" w:type="dxa"/>
            <w:tcBorders/>
            <w:hideMark/>
          </w:tcPr>
          <w:p w14:paraId="DFA88E20">
            <w:pPr>
              <w:pStyle w:val="style0"/>
              <w:jc w:val="both"/>
              <w:rPr>
                <w:rFonts w:ascii="Arial" w:cs="Arial" w:hAnsi="Arial"/>
                <w:sz w:val="24"/>
                <w:szCs w:val="24"/>
                <w:lang w:eastAsia="ru-RU"/>
              </w:rPr>
            </w:pPr>
          </w:p>
        </w:tc>
      </w:tr>
    </w:tbl>
    <w:p w14:paraId="B89BD9E8">
      <w:pPr>
        <w:pStyle w:val="style0"/>
        <w:spacing w:after="0" w:lineRule="auto" w:line="360"/>
        <w:rPr>
          <w:rFonts w:ascii="Arial" w:cs="Arial" w:hAnsi="Arial"/>
          <w:iCs/>
          <w:sz w:val="28"/>
          <w:szCs w:val="28"/>
          <w:lang w:val="uk-UA" w:eastAsia="ru-RU"/>
        </w:rPr>
      </w:pPr>
      <w:r>
        <w:rPr>
          <w:rFonts w:ascii="Arial" w:cs="Arial" w:hAnsi="Arial"/>
          <w:iCs/>
          <w:sz w:val="28"/>
          <w:szCs w:val="28"/>
          <w:lang w:val="uk-UA" w:eastAsia="ru-RU"/>
        </w:rPr>
        <w:t>Джерело: складено на основі [43]</w:t>
      </w:r>
    </w:p>
    <w:p w14:paraId="D7E859CA">
      <w:pPr>
        <w:pStyle w:val="style0"/>
        <w:spacing w:after="0" w:lineRule="auto" w:line="360"/>
        <w:jc w:val="both"/>
        <w:rPr>
          <w:rFonts w:ascii="Arial" w:cs="Arial" w:hAnsi="Arial"/>
          <w:iCs/>
          <w:sz w:val="28"/>
          <w:szCs w:val="28"/>
          <w:lang w:val="uk-UA" w:eastAsia="ru-RU"/>
        </w:rPr>
      </w:pPr>
    </w:p>
    <w:p w14:paraId="52F796C3">
      <w:pPr>
        <w:pStyle w:val="style0"/>
        <w:spacing w:after="0" w:lineRule="auto" w:line="360"/>
        <w:ind w:firstLine="709"/>
        <w:jc w:val="both"/>
        <w:rPr>
          <w:rFonts w:ascii="Arial" w:cs="Arial" w:hAnsi="Arial"/>
          <w:bCs/>
          <w:iCs/>
          <w:sz w:val="28"/>
          <w:szCs w:val="28"/>
          <w:lang w:val="ru-RU" w:eastAsia="ru-RU"/>
        </w:rPr>
      </w:pPr>
      <w:r>
        <w:rPr>
          <w:rFonts w:ascii="Arial" w:cs="Arial" w:hAnsi="Arial"/>
          <w:bCs/>
          <w:iCs/>
          <w:sz w:val="28"/>
          <w:szCs w:val="28"/>
          <w:lang w:val="uk-UA" w:eastAsia="ru-RU"/>
        </w:rPr>
        <w:t xml:space="preserve">Зведений кошторис витрат на впровадження запропонованих заходів </w:t>
      </w:r>
      <w:r>
        <w:rPr>
          <w:rFonts w:ascii="Arial" w:cs="Arial" w:hAnsi="Arial"/>
          <w:bCs/>
          <w:iCs/>
          <w:sz w:val="28"/>
          <w:szCs w:val="28"/>
          <w:lang w:val="ru-RU" w:eastAsia="ru-RU"/>
        </w:rPr>
        <w:t>зазначено в таблиці 3.16.</w:t>
      </w:r>
    </w:p>
    <w:p w14:paraId="C7598F48">
      <w:pPr>
        <w:pStyle w:val="style0"/>
        <w:spacing w:after="0" w:lineRule="auto" w:line="360"/>
        <w:jc w:val="both"/>
        <w:rPr>
          <w:rFonts w:ascii="Arial" w:cs="Arial" w:hAnsi="Arial"/>
          <w:bCs/>
          <w:iCs/>
          <w:sz w:val="28"/>
          <w:szCs w:val="28"/>
          <w:lang w:val="ru-RU" w:eastAsia="ru-RU"/>
        </w:rPr>
      </w:pPr>
    </w:p>
    <w:p w14:paraId="2AB933F8">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3.16 – </w:t>
      </w:r>
      <w:r>
        <w:rPr>
          <w:rFonts w:ascii="Arial" w:cs="Arial" w:hAnsi="Arial"/>
          <w:bCs/>
          <w:sz w:val="28"/>
          <w:szCs w:val="28"/>
          <w:lang w:val="uk-UA" w:eastAsia="ru-RU"/>
        </w:rPr>
        <w:t>Зведений кошторис витрат на впровадження запропонованих заходів</w:t>
      </w:r>
    </w:p>
    <w:tbl>
      <w:tblPr>
        <w:tblStyle w:val="style154"/>
        <w:tblW w:w="9179" w:type="dxa"/>
        <w:tblLook w:val="04A0" w:firstRow="1" w:lastRow="0" w:firstColumn="1" w:lastColumn="0" w:noHBand="0" w:noVBand="1"/>
      </w:tblPr>
      <w:tblGrid>
        <w:gridCol w:w="4815"/>
        <w:gridCol w:w="1984"/>
        <w:gridCol w:w="2380"/>
      </w:tblGrid>
      <w:tr w14:paraId="6DFB26A2">
        <w:trPr>
          <w:trHeight w:val="789" w:hRule="atLeast"/>
        </w:trPr>
        <w:tc>
          <w:tcPr>
            <w:tcW w:w="4815" w:type="dxa"/>
            <w:tcBorders/>
            <w:hideMark/>
          </w:tcPr>
          <w:p w14:paraId="1368F19C">
            <w:pPr>
              <w:pStyle w:val="style0"/>
              <w:spacing w:lineRule="auto" w:line="360"/>
              <w:jc w:val="both"/>
              <w:rPr>
                <w:rFonts w:ascii="Arial" w:cs="Arial" w:hAnsi="Arial"/>
                <w:sz w:val="24"/>
                <w:szCs w:val="24"/>
                <w:lang w:eastAsia="ru-RU"/>
              </w:rPr>
            </w:pPr>
            <w:r>
              <w:rPr>
                <w:rFonts w:ascii="Arial" w:cs="Arial" w:hAnsi="Arial"/>
                <w:sz w:val="24"/>
                <w:szCs w:val="24"/>
                <w:lang w:eastAsia="ru-RU"/>
              </w:rPr>
              <w:t>Напрям вдосконалення</w:t>
            </w:r>
          </w:p>
        </w:tc>
        <w:tc>
          <w:tcPr>
            <w:tcW w:w="1984" w:type="dxa"/>
            <w:tcBorders/>
            <w:hideMark/>
          </w:tcPr>
          <w:p w14:paraId="DDF18F23">
            <w:pPr>
              <w:pStyle w:val="style0"/>
              <w:spacing w:lineRule="auto" w:line="360"/>
              <w:jc w:val="both"/>
              <w:rPr>
                <w:rFonts w:ascii="Arial" w:cs="Arial" w:hAnsi="Arial"/>
                <w:sz w:val="24"/>
                <w:szCs w:val="24"/>
                <w:lang w:eastAsia="ru-RU"/>
              </w:rPr>
            </w:pPr>
            <w:r>
              <w:rPr>
                <w:rFonts w:ascii="Arial" w:cs="Arial" w:hAnsi="Arial"/>
                <w:sz w:val="24"/>
                <w:szCs w:val="24"/>
                <w:lang w:eastAsia="ru-RU"/>
              </w:rPr>
              <w:t>Витрати, тис. грн</w:t>
            </w:r>
          </w:p>
        </w:tc>
        <w:tc>
          <w:tcPr>
            <w:tcW w:w="2380" w:type="dxa"/>
            <w:tcBorders/>
            <w:hideMark/>
          </w:tcPr>
          <w:p w14:paraId="40BE5267">
            <w:pPr>
              <w:pStyle w:val="style0"/>
              <w:spacing w:lineRule="auto" w:line="360"/>
              <w:jc w:val="both"/>
              <w:rPr>
                <w:rFonts w:ascii="Arial" w:cs="Arial" w:hAnsi="Arial"/>
                <w:sz w:val="24"/>
                <w:szCs w:val="24"/>
                <w:lang w:eastAsia="ru-RU"/>
              </w:rPr>
            </w:pPr>
            <w:r>
              <w:rPr>
                <w:rFonts w:ascii="Arial" w:cs="Arial" w:hAnsi="Arial"/>
                <w:sz w:val="24"/>
                <w:szCs w:val="24"/>
                <w:lang w:eastAsia="ru-RU"/>
              </w:rPr>
              <w:t>Частка в загальних витратах, %</w:t>
            </w:r>
          </w:p>
        </w:tc>
      </w:tr>
      <w:tr w14:paraId="C630486F">
        <w:tblPrEx/>
        <w:trPr>
          <w:trHeight w:val="70" w:hRule="atLeast"/>
        </w:trPr>
        <w:tc>
          <w:tcPr>
            <w:tcW w:w="4815" w:type="dxa"/>
            <w:tcBorders/>
            <w:hideMark/>
          </w:tcPr>
          <w:p w14:paraId="F558B1DC">
            <w:pPr>
              <w:pStyle w:val="style0"/>
              <w:spacing w:lineRule="auto" w:line="360"/>
              <w:jc w:val="both"/>
              <w:rPr>
                <w:rFonts w:ascii="Arial" w:cs="Arial" w:hAnsi="Arial"/>
                <w:sz w:val="24"/>
                <w:szCs w:val="24"/>
                <w:lang w:eastAsia="ru-RU"/>
              </w:rPr>
            </w:pPr>
            <w:r>
              <w:rPr>
                <w:rFonts w:ascii="Arial" w:cs="Arial" w:hAnsi="Arial"/>
                <w:sz w:val="24"/>
                <w:szCs w:val="24"/>
                <w:lang w:eastAsia="ru-RU"/>
              </w:rPr>
              <w:t>Реінжиніринг бізнес-процесів</w:t>
            </w:r>
          </w:p>
        </w:tc>
        <w:tc>
          <w:tcPr>
            <w:tcW w:w="1984" w:type="dxa"/>
            <w:tcBorders/>
            <w:hideMark/>
          </w:tcPr>
          <w:p w14:paraId="9FB6270E">
            <w:pPr>
              <w:pStyle w:val="style0"/>
              <w:spacing w:lineRule="auto" w:line="360"/>
              <w:jc w:val="both"/>
              <w:rPr>
                <w:rFonts w:ascii="Arial" w:cs="Arial" w:hAnsi="Arial"/>
                <w:sz w:val="24"/>
                <w:szCs w:val="24"/>
                <w:lang w:eastAsia="ru-RU"/>
              </w:rPr>
            </w:pPr>
            <w:r>
              <w:rPr>
                <w:rFonts w:ascii="Arial" w:cs="Arial" w:hAnsi="Arial"/>
                <w:sz w:val="24"/>
                <w:szCs w:val="24"/>
                <w:lang w:eastAsia="ru-RU"/>
              </w:rPr>
              <w:t>290-440</w:t>
            </w:r>
          </w:p>
        </w:tc>
        <w:tc>
          <w:tcPr>
            <w:tcW w:w="2380" w:type="dxa"/>
            <w:tcBorders/>
            <w:hideMark/>
          </w:tcPr>
          <w:p w14:paraId="76DB4D55">
            <w:pPr>
              <w:pStyle w:val="style0"/>
              <w:spacing w:lineRule="auto" w:line="360"/>
              <w:jc w:val="both"/>
              <w:rPr>
                <w:rFonts w:ascii="Arial" w:cs="Arial" w:hAnsi="Arial"/>
                <w:sz w:val="24"/>
                <w:szCs w:val="24"/>
                <w:lang w:eastAsia="ru-RU"/>
              </w:rPr>
            </w:pPr>
            <w:r>
              <w:rPr>
                <w:rFonts w:ascii="Arial" w:cs="Arial" w:hAnsi="Arial"/>
                <w:sz w:val="24"/>
                <w:szCs w:val="24"/>
                <w:lang w:eastAsia="ru-RU"/>
              </w:rPr>
              <w:t>17-18%</w:t>
            </w:r>
          </w:p>
        </w:tc>
      </w:tr>
      <w:tr w14:paraId="C0439CE3">
        <w:tblPrEx/>
        <w:trPr>
          <w:trHeight w:val="491" w:hRule="atLeast"/>
        </w:trPr>
        <w:tc>
          <w:tcPr>
            <w:tcW w:w="4815" w:type="dxa"/>
            <w:tcBorders/>
            <w:hideMark/>
          </w:tcPr>
          <w:p w14:paraId="D0F58B7D">
            <w:pPr>
              <w:pStyle w:val="style0"/>
              <w:spacing w:lineRule="auto" w:line="360"/>
              <w:jc w:val="both"/>
              <w:rPr>
                <w:rFonts w:ascii="Arial" w:cs="Arial" w:hAnsi="Arial"/>
                <w:sz w:val="24"/>
                <w:szCs w:val="24"/>
                <w:lang w:eastAsia="ru-RU"/>
              </w:rPr>
            </w:pPr>
            <w:r>
              <w:rPr>
                <w:rFonts w:ascii="Arial" w:cs="Arial" w:hAnsi="Arial"/>
                <w:sz w:val="24"/>
                <w:szCs w:val="24"/>
                <w:lang w:eastAsia="ru-RU"/>
              </w:rPr>
              <w:t>Перерозподіл повноважень та Agile-трансформація</w:t>
            </w:r>
          </w:p>
        </w:tc>
        <w:tc>
          <w:tcPr>
            <w:tcW w:w="1984" w:type="dxa"/>
            <w:tcBorders/>
            <w:hideMark/>
          </w:tcPr>
          <w:p w14:paraId="21887986">
            <w:pPr>
              <w:pStyle w:val="style0"/>
              <w:spacing w:lineRule="auto" w:line="360"/>
              <w:jc w:val="both"/>
              <w:rPr>
                <w:rFonts w:ascii="Arial" w:cs="Arial" w:hAnsi="Arial"/>
                <w:sz w:val="24"/>
                <w:szCs w:val="24"/>
                <w:lang w:eastAsia="ru-RU"/>
              </w:rPr>
            </w:pPr>
            <w:r>
              <w:rPr>
                <w:rFonts w:ascii="Arial" w:cs="Arial" w:hAnsi="Arial"/>
                <w:sz w:val="24"/>
                <w:szCs w:val="24"/>
                <w:lang w:eastAsia="ru-RU"/>
              </w:rPr>
              <w:t>100-160</w:t>
            </w:r>
          </w:p>
        </w:tc>
        <w:tc>
          <w:tcPr>
            <w:tcW w:w="2380" w:type="dxa"/>
            <w:tcBorders/>
            <w:hideMark/>
          </w:tcPr>
          <w:p w14:paraId="1D79C153">
            <w:pPr>
              <w:pStyle w:val="style0"/>
              <w:spacing w:lineRule="auto" w:line="360"/>
              <w:jc w:val="both"/>
              <w:rPr>
                <w:rFonts w:ascii="Arial" w:cs="Arial" w:hAnsi="Arial"/>
                <w:sz w:val="24"/>
                <w:szCs w:val="24"/>
                <w:lang w:eastAsia="ru-RU"/>
              </w:rPr>
            </w:pPr>
            <w:r>
              <w:rPr>
                <w:rFonts w:ascii="Arial" w:cs="Arial" w:hAnsi="Arial"/>
                <w:sz w:val="24"/>
                <w:szCs w:val="24"/>
                <w:lang w:eastAsia="ru-RU"/>
              </w:rPr>
              <w:t>5-6%</w:t>
            </w:r>
          </w:p>
        </w:tc>
      </w:tr>
      <w:tr w14:paraId="9F6D8FA4">
        <w:tblPrEx/>
        <w:trPr>
          <w:trHeight w:val="658" w:hRule="atLeast"/>
        </w:trPr>
        <w:tc>
          <w:tcPr>
            <w:tcW w:w="4815" w:type="dxa"/>
            <w:tcBorders/>
            <w:hideMark/>
          </w:tcPr>
          <w:p w14:paraId="50B166FA">
            <w:pPr>
              <w:pStyle w:val="style0"/>
              <w:spacing w:lineRule="auto" w:line="360"/>
              <w:jc w:val="both"/>
              <w:rPr>
                <w:rFonts w:ascii="Arial" w:cs="Arial" w:hAnsi="Arial"/>
                <w:sz w:val="24"/>
                <w:szCs w:val="24"/>
                <w:lang w:eastAsia="ru-RU"/>
              </w:rPr>
            </w:pPr>
            <w:r>
              <w:rPr>
                <w:rFonts w:ascii="Arial" w:cs="Arial" w:hAnsi="Arial"/>
                <w:sz w:val="24"/>
                <w:szCs w:val="24"/>
                <w:lang w:eastAsia="ru-RU"/>
              </w:rPr>
              <w:t>Цифровізація управління (CRM/ERP, AI, EDI)</w:t>
            </w:r>
          </w:p>
        </w:tc>
        <w:tc>
          <w:tcPr>
            <w:tcW w:w="1984" w:type="dxa"/>
            <w:tcBorders/>
            <w:hideMark/>
          </w:tcPr>
          <w:p w14:paraId="8698C2AF">
            <w:pPr>
              <w:pStyle w:val="style0"/>
              <w:spacing w:lineRule="auto" w:line="360"/>
              <w:jc w:val="both"/>
              <w:rPr>
                <w:rFonts w:ascii="Arial" w:cs="Arial" w:hAnsi="Arial"/>
                <w:sz w:val="24"/>
                <w:szCs w:val="24"/>
                <w:lang w:eastAsia="ru-RU"/>
              </w:rPr>
            </w:pPr>
            <w:r>
              <w:rPr>
                <w:rFonts w:ascii="Arial" w:cs="Arial" w:hAnsi="Arial"/>
                <w:sz w:val="24"/>
                <w:szCs w:val="24"/>
                <w:lang w:eastAsia="ru-RU"/>
              </w:rPr>
              <w:t>1 180-2 010</w:t>
            </w:r>
          </w:p>
        </w:tc>
        <w:tc>
          <w:tcPr>
            <w:tcW w:w="2380" w:type="dxa"/>
            <w:tcBorders/>
            <w:hideMark/>
          </w:tcPr>
          <w:p w14:paraId="F51D6E55">
            <w:pPr>
              <w:pStyle w:val="style0"/>
              <w:spacing w:lineRule="auto" w:line="360"/>
              <w:jc w:val="both"/>
              <w:rPr>
                <w:rFonts w:ascii="Arial" w:cs="Arial" w:hAnsi="Arial"/>
                <w:sz w:val="24"/>
                <w:szCs w:val="24"/>
                <w:lang w:eastAsia="ru-RU"/>
              </w:rPr>
            </w:pPr>
            <w:r>
              <w:rPr>
                <w:rFonts w:ascii="Arial" w:cs="Arial" w:hAnsi="Arial"/>
                <w:sz w:val="24"/>
                <w:szCs w:val="24"/>
                <w:lang w:eastAsia="ru-RU"/>
              </w:rPr>
              <w:t>73-75%</w:t>
            </w:r>
          </w:p>
        </w:tc>
      </w:tr>
      <w:tr w14:paraId="A9CE95AC">
        <w:tblPrEx/>
        <w:trPr>
          <w:trHeight w:val="387" w:hRule="atLeast"/>
        </w:trPr>
        <w:tc>
          <w:tcPr>
            <w:tcW w:w="4815" w:type="dxa"/>
            <w:tcBorders/>
            <w:hideMark/>
          </w:tcPr>
          <w:p w14:paraId="0A37BECA">
            <w:pPr>
              <w:pStyle w:val="style0"/>
              <w:spacing w:lineRule="auto" w:line="360"/>
              <w:jc w:val="both"/>
              <w:rPr>
                <w:rFonts w:ascii="Arial" w:cs="Arial" w:hAnsi="Arial"/>
                <w:sz w:val="24"/>
                <w:szCs w:val="24"/>
                <w:lang w:eastAsia="ru-RU"/>
              </w:rPr>
            </w:pPr>
            <w:r>
              <w:rPr>
                <w:rFonts w:ascii="Arial" w:cs="Arial" w:hAnsi="Arial"/>
                <w:bCs/>
                <w:sz w:val="24"/>
                <w:szCs w:val="24"/>
                <w:lang w:eastAsia="ru-RU"/>
              </w:rPr>
              <w:t>Разом одноразові витрати</w:t>
            </w:r>
          </w:p>
        </w:tc>
        <w:tc>
          <w:tcPr>
            <w:tcW w:w="1984" w:type="dxa"/>
            <w:tcBorders/>
            <w:hideMark/>
          </w:tcPr>
          <w:p w14:paraId="9B497D39">
            <w:pPr>
              <w:pStyle w:val="style0"/>
              <w:spacing w:lineRule="auto" w:line="360"/>
              <w:jc w:val="both"/>
              <w:rPr>
                <w:rFonts w:ascii="Arial" w:cs="Arial" w:hAnsi="Arial"/>
                <w:sz w:val="24"/>
                <w:szCs w:val="24"/>
                <w:lang w:eastAsia="ru-RU"/>
              </w:rPr>
            </w:pPr>
            <w:r>
              <w:rPr>
                <w:rFonts w:ascii="Arial" w:cs="Arial" w:hAnsi="Arial"/>
                <w:bCs/>
                <w:sz w:val="24"/>
                <w:szCs w:val="24"/>
                <w:lang w:eastAsia="ru-RU"/>
              </w:rPr>
              <w:t>1 570-2 610</w:t>
            </w:r>
          </w:p>
        </w:tc>
        <w:tc>
          <w:tcPr>
            <w:tcW w:w="2380" w:type="dxa"/>
            <w:tcBorders/>
            <w:hideMark/>
          </w:tcPr>
          <w:p w14:paraId="C58770B8">
            <w:pPr>
              <w:pStyle w:val="style0"/>
              <w:spacing w:lineRule="auto" w:line="360"/>
              <w:jc w:val="both"/>
              <w:rPr>
                <w:rFonts w:ascii="Arial" w:cs="Arial" w:hAnsi="Arial"/>
                <w:sz w:val="24"/>
                <w:szCs w:val="24"/>
                <w:lang w:eastAsia="ru-RU"/>
              </w:rPr>
            </w:pPr>
            <w:r>
              <w:rPr>
                <w:rFonts w:ascii="Arial" w:cs="Arial" w:hAnsi="Arial"/>
                <w:bCs/>
                <w:sz w:val="24"/>
                <w:szCs w:val="24"/>
                <w:lang w:eastAsia="ru-RU"/>
              </w:rPr>
              <w:t>100%</w:t>
            </w:r>
          </w:p>
        </w:tc>
      </w:tr>
    </w:tbl>
    <w:p w14:paraId="9A3B8A2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F638A0A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Крім одноразових витрат на впровадження, необхідно враховувати щорічні поточні витрати на обслуговування та підтримку. </w:t>
      </w:r>
    </w:p>
    <w:p w14:paraId="E5ABECDE">
      <w:pPr>
        <w:pStyle w:val="style0"/>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Розрахунок щорічних поточних витрат на обслуговування</w:t>
      </w:r>
      <w:r>
        <w:rPr>
          <w:rFonts w:ascii="Arial" w:cs="Arial" w:hAnsi="Arial"/>
          <w:sz w:val="28"/>
          <w:szCs w:val="28"/>
          <w:lang w:val="uk-UA" w:eastAsia="ru-RU"/>
        </w:rPr>
        <w:t xml:space="preserve"> </w:t>
      </w:r>
      <w:r>
        <w:rPr>
          <w:rFonts w:ascii="Arial" w:cs="Arial" w:hAnsi="Arial"/>
          <w:bCs/>
          <w:iCs/>
          <w:sz w:val="28"/>
          <w:szCs w:val="28"/>
          <w:lang w:val="ru-RU" w:eastAsia="ru-RU"/>
        </w:rPr>
        <w:t>зазначено в таблиці 3.17.</w:t>
      </w:r>
    </w:p>
    <w:p w14:paraId="2286AF89">
      <w:pPr>
        <w:pStyle w:val="style0"/>
        <w:spacing w:after="0" w:lineRule="auto" w:line="360"/>
        <w:jc w:val="both"/>
        <w:rPr>
          <w:rFonts w:ascii="Arial" w:cs="Arial" w:hAnsi="Arial"/>
          <w:sz w:val="28"/>
          <w:szCs w:val="28"/>
          <w:lang w:val="uk-UA" w:eastAsia="ru-RU"/>
        </w:rPr>
      </w:pPr>
    </w:p>
    <w:p w14:paraId="9955D642">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3.17 – </w:t>
      </w:r>
      <w:r>
        <w:rPr>
          <w:rFonts w:ascii="Arial" w:cs="Arial" w:hAnsi="Arial"/>
          <w:bCs/>
          <w:sz w:val="28"/>
          <w:szCs w:val="28"/>
          <w:lang w:val="uk-UA" w:eastAsia="ru-RU"/>
        </w:rPr>
        <w:t>Розрахунок щорічних поточних витрат на обслуговування</w:t>
      </w:r>
    </w:p>
    <w:tbl>
      <w:tblPr>
        <w:tblStyle w:val="style154"/>
        <w:tblW w:w="9911" w:type="dxa"/>
        <w:tblLook w:val="04A0" w:firstRow="1" w:lastRow="0" w:firstColumn="1" w:lastColumn="0" w:noHBand="0" w:noVBand="1"/>
      </w:tblPr>
      <w:tblGrid>
        <w:gridCol w:w="3944"/>
        <w:gridCol w:w="4018"/>
        <w:gridCol w:w="1949"/>
      </w:tblGrid>
      <w:tr w14:paraId="0075D208">
        <w:trPr>
          <w:trHeight w:val="848" w:hRule="atLeast"/>
        </w:trPr>
        <w:tc>
          <w:tcPr>
            <w:tcW w:w="0" w:type="auto"/>
            <w:tcBorders/>
            <w:hideMark/>
          </w:tcPr>
          <w:p w14:paraId="D7147124">
            <w:pPr>
              <w:pStyle w:val="style0"/>
              <w:jc w:val="both"/>
              <w:rPr>
                <w:rFonts w:ascii="Arial" w:cs="Arial" w:hAnsi="Arial"/>
                <w:sz w:val="24"/>
                <w:szCs w:val="24"/>
                <w:lang w:eastAsia="ru-RU"/>
              </w:rPr>
            </w:pPr>
            <w:r>
              <w:rPr>
                <w:rFonts w:ascii="Arial" w:cs="Arial" w:hAnsi="Arial"/>
                <w:sz w:val="24"/>
                <w:szCs w:val="24"/>
                <w:lang w:eastAsia="ru-RU"/>
              </w:rPr>
              <w:t>Стаття витрат</w:t>
            </w:r>
          </w:p>
        </w:tc>
        <w:tc>
          <w:tcPr>
            <w:tcW w:w="0" w:type="auto"/>
            <w:tcBorders/>
            <w:hideMark/>
          </w:tcPr>
          <w:p w14:paraId="880F3501">
            <w:pPr>
              <w:pStyle w:val="style0"/>
              <w:jc w:val="both"/>
              <w:rPr>
                <w:rFonts w:ascii="Arial" w:cs="Arial" w:hAnsi="Arial"/>
                <w:sz w:val="24"/>
                <w:szCs w:val="24"/>
                <w:lang w:eastAsia="ru-RU"/>
              </w:rPr>
            </w:pPr>
            <w:r>
              <w:rPr>
                <w:rFonts w:ascii="Arial" w:cs="Arial" w:hAnsi="Arial"/>
                <w:sz w:val="24"/>
                <w:szCs w:val="24"/>
                <w:lang w:eastAsia="ru-RU"/>
              </w:rPr>
              <w:t>Розрахунок</w:t>
            </w:r>
          </w:p>
        </w:tc>
        <w:tc>
          <w:tcPr>
            <w:tcW w:w="0" w:type="auto"/>
            <w:tcBorders/>
            <w:hideMark/>
          </w:tcPr>
          <w:p w14:paraId="003FA14B">
            <w:pPr>
              <w:pStyle w:val="style0"/>
              <w:jc w:val="both"/>
              <w:rPr>
                <w:rFonts w:ascii="Arial" w:cs="Arial" w:hAnsi="Arial"/>
                <w:sz w:val="24"/>
                <w:szCs w:val="24"/>
                <w:lang w:eastAsia="ru-RU"/>
              </w:rPr>
            </w:pPr>
            <w:r>
              <w:rPr>
                <w:rFonts w:ascii="Arial" w:cs="Arial" w:hAnsi="Arial"/>
                <w:sz w:val="24"/>
                <w:szCs w:val="24"/>
                <w:lang w:eastAsia="ru-RU"/>
              </w:rPr>
              <w:t>Сума, тис. грн/рік</w:t>
            </w:r>
          </w:p>
        </w:tc>
      </w:tr>
      <w:tr w14:paraId="CBFDA6BD">
        <w:tblPrEx/>
        <w:trPr>
          <w:trHeight w:val="860" w:hRule="atLeast"/>
        </w:trPr>
        <w:tc>
          <w:tcPr>
            <w:tcW w:w="0" w:type="auto"/>
            <w:tcBorders/>
            <w:hideMark/>
          </w:tcPr>
          <w:p w14:paraId="19C5BBB8">
            <w:pPr>
              <w:pStyle w:val="style0"/>
              <w:jc w:val="both"/>
              <w:rPr>
                <w:rFonts w:ascii="Arial" w:cs="Arial" w:hAnsi="Arial"/>
                <w:sz w:val="24"/>
                <w:szCs w:val="24"/>
                <w:lang w:eastAsia="ru-RU"/>
              </w:rPr>
            </w:pPr>
            <w:r>
              <w:rPr>
                <w:rFonts w:ascii="Arial" w:cs="Arial" w:hAnsi="Arial"/>
                <w:sz w:val="24"/>
                <w:szCs w:val="24"/>
                <w:lang w:eastAsia="ru-RU"/>
              </w:rPr>
              <w:t>Абонентська плата за CRM/ERP (SaaS)</w:t>
            </w:r>
          </w:p>
        </w:tc>
        <w:tc>
          <w:tcPr>
            <w:tcW w:w="0" w:type="auto"/>
            <w:tcBorders/>
            <w:hideMark/>
          </w:tcPr>
          <w:p w14:paraId="878B3161">
            <w:pPr>
              <w:pStyle w:val="style0"/>
              <w:jc w:val="both"/>
              <w:rPr>
                <w:rFonts w:ascii="Arial" w:cs="Arial" w:hAnsi="Arial"/>
                <w:sz w:val="24"/>
                <w:szCs w:val="24"/>
                <w:lang w:eastAsia="ru-RU"/>
              </w:rPr>
            </w:pPr>
            <w:r>
              <w:rPr>
                <w:rFonts w:ascii="Arial" w:cs="Arial" w:hAnsi="Arial"/>
                <w:sz w:val="24"/>
                <w:szCs w:val="24"/>
                <w:lang w:eastAsia="ru-RU"/>
              </w:rPr>
              <w:t>500-800 тис. грн (включено в одноразові)</w:t>
            </w:r>
          </w:p>
        </w:tc>
        <w:tc>
          <w:tcPr>
            <w:tcW w:w="0" w:type="auto"/>
            <w:tcBorders/>
            <w:hideMark/>
          </w:tcPr>
          <w:p w14:paraId="383BE61F">
            <w:pPr>
              <w:pStyle w:val="style0"/>
              <w:jc w:val="both"/>
              <w:rPr>
                <w:rFonts w:ascii="Arial" w:cs="Arial" w:hAnsi="Arial"/>
                <w:sz w:val="24"/>
                <w:szCs w:val="24"/>
                <w:lang w:eastAsia="ru-RU"/>
              </w:rPr>
            </w:pPr>
            <w:r>
              <w:rPr>
                <w:rFonts w:ascii="Arial" w:cs="Arial" w:hAnsi="Arial"/>
                <w:sz w:val="24"/>
                <w:szCs w:val="24"/>
                <w:lang w:eastAsia="ru-RU"/>
              </w:rPr>
              <w:t>вже враховано</w:t>
            </w:r>
          </w:p>
        </w:tc>
      </w:tr>
      <w:tr w14:paraId="F31BF0C7">
        <w:tblPrEx/>
        <w:trPr>
          <w:trHeight w:val="848" w:hRule="atLeast"/>
        </w:trPr>
        <w:tc>
          <w:tcPr>
            <w:tcW w:w="0" w:type="auto"/>
            <w:tcBorders/>
            <w:hideMark/>
          </w:tcPr>
          <w:p w14:paraId="B8C7B320">
            <w:pPr>
              <w:pStyle w:val="style0"/>
              <w:jc w:val="both"/>
              <w:rPr>
                <w:rFonts w:ascii="Arial" w:cs="Arial" w:hAnsi="Arial"/>
                <w:sz w:val="24"/>
                <w:szCs w:val="24"/>
                <w:lang w:eastAsia="ru-RU"/>
              </w:rPr>
            </w:pPr>
            <w:r>
              <w:rPr>
                <w:rFonts w:ascii="Arial" w:cs="Arial" w:hAnsi="Arial"/>
                <w:sz w:val="24"/>
                <w:szCs w:val="24"/>
                <w:lang w:eastAsia="ru-RU"/>
              </w:rPr>
              <w:t>Технічна підтримка та оновлення</w:t>
            </w:r>
          </w:p>
        </w:tc>
        <w:tc>
          <w:tcPr>
            <w:tcW w:w="0" w:type="auto"/>
            <w:tcBorders/>
            <w:hideMark/>
          </w:tcPr>
          <w:p w14:paraId="87C9AB77">
            <w:pPr>
              <w:pStyle w:val="style0"/>
              <w:jc w:val="both"/>
              <w:rPr>
                <w:rFonts w:ascii="Arial" w:cs="Arial" w:hAnsi="Arial"/>
                <w:sz w:val="24"/>
                <w:szCs w:val="24"/>
                <w:lang w:eastAsia="ru-RU"/>
              </w:rPr>
            </w:pPr>
            <w:r>
              <w:rPr>
                <w:rFonts w:ascii="Arial" w:cs="Arial" w:hAnsi="Arial"/>
                <w:sz w:val="24"/>
                <w:szCs w:val="24"/>
                <w:lang w:eastAsia="ru-RU"/>
              </w:rPr>
              <w:t>15-20% від вартості впровадження</w:t>
            </w:r>
          </w:p>
        </w:tc>
        <w:tc>
          <w:tcPr>
            <w:tcW w:w="0" w:type="auto"/>
            <w:tcBorders/>
            <w:hideMark/>
          </w:tcPr>
          <w:p w14:paraId="35AEC2F7">
            <w:pPr>
              <w:pStyle w:val="style0"/>
              <w:jc w:val="both"/>
              <w:rPr>
                <w:rFonts w:ascii="Arial" w:cs="Arial" w:hAnsi="Arial"/>
                <w:sz w:val="24"/>
                <w:szCs w:val="24"/>
                <w:lang w:eastAsia="ru-RU"/>
              </w:rPr>
            </w:pPr>
            <w:r>
              <w:rPr>
                <w:rFonts w:ascii="Arial" w:cs="Arial" w:hAnsi="Arial"/>
                <w:sz w:val="24"/>
                <w:szCs w:val="24"/>
                <w:lang w:eastAsia="ru-RU"/>
              </w:rPr>
              <w:t>175-300</w:t>
            </w:r>
          </w:p>
        </w:tc>
      </w:tr>
      <w:tr w14:paraId="9B84334A">
        <w:tblPrEx/>
        <w:trPr>
          <w:trHeight w:val="860" w:hRule="atLeast"/>
        </w:trPr>
        <w:tc>
          <w:tcPr>
            <w:tcW w:w="0" w:type="auto"/>
            <w:tcBorders/>
            <w:hideMark/>
          </w:tcPr>
          <w:p w14:paraId="78520527">
            <w:pPr>
              <w:pStyle w:val="style0"/>
              <w:jc w:val="both"/>
              <w:rPr>
                <w:rFonts w:ascii="Arial" w:cs="Arial" w:hAnsi="Arial"/>
                <w:sz w:val="24"/>
                <w:szCs w:val="24"/>
                <w:lang w:eastAsia="ru-RU"/>
              </w:rPr>
            </w:pPr>
            <w:r>
              <w:rPr>
                <w:rFonts w:ascii="Arial" w:cs="Arial" w:hAnsi="Arial"/>
                <w:sz w:val="24"/>
                <w:szCs w:val="24"/>
                <w:lang w:eastAsia="ru-RU"/>
              </w:rPr>
              <w:t>Розвиток та доопрацювання систем</w:t>
            </w:r>
          </w:p>
        </w:tc>
        <w:tc>
          <w:tcPr>
            <w:tcW w:w="0" w:type="auto"/>
            <w:tcBorders/>
            <w:hideMark/>
          </w:tcPr>
          <w:p w14:paraId="512695BB">
            <w:pPr>
              <w:pStyle w:val="style0"/>
              <w:jc w:val="both"/>
              <w:rPr>
                <w:rFonts w:ascii="Arial" w:cs="Arial" w:hAnsi="Arial"/>
                <w:sz w:val="24"/>
                <w:szCs w:val="24"/>
                <w:lang w:eastAsia="ru-RU"/>
              </w:rPr>
            </w:pPr>
            <w:r>
              <w:rPr>
                <w:rFonts w:ascii="Arial" w:cs="Arial" w:hAnsi="Arial"/>
                <w:sz w:val="24"/>
                <w:szCs w:val="24"/>
                <w:lang w:eastAsia="ru-RU"/>
              </w:rPr>
              <w:t>10-15% від вартості впровадження</w:t>
            </w:r>
          </w:p>
        </w:tc>
        <w:tc>
          <w:tcPr>
            <w:tcW w:w="0" w:type="auto"/>
            <w:tcBorders/>
            <w:hideMark/>
          </w:tcPr>
          <w:p w14:paraId="FA6D67F9">
            <w:pPr>
              <w:pStyle w:val="style0"/>
              <w:jc w:val="both"/>
              <w:rPr>
                <w:rFonts w:ascii="Arial" w:cs="Arial" w:hAnsi="Arial"/>
                <w:sz w:val="24"/>
                <w:szCs w:val="24"/>
                <w:lang w:eastAsia="ru-RU"/>
              </w:rPr>
            </w:pPr>
            <w:r>
              <w:rPr>
                <w:rFonts w:ascii="Arial" w:cs="Arial" w:hAnsi="Arial"/>
                <w:sz w:val="24"/>
                <w:szCs w:val="24"/>
                <w:lang w:eastAsia="ru-RU"/>
              </w:rPr>
              <w:t>120-200</w:t>
            </w:r>
          </w:p>
        </w:tc>
      </w:tr>
      <w:tr w14:paraId="6D0F60B2">
        <w:tblPrEx/>
        <w:trPr>
          <w:trHeight w:val="496" w:hRule="atLeast"/>
        </w:trPr>
        <w:tc>
          <w:tcPr>
            <w:tcW w:w="0" w:type="auto"/>
            <w:tcBorders/>
            <w:hideMark/>
          </w:tcPr>
          <w:p w14:paraId="BD40B2CF">
            <w:pPr>
              <w:pStyle w:val="style0"/>
              <w:jc w:val="both"/>
              <w:rPr>
                <w:rFonts w:ascii="Arial" w:cs="Arial" w:hAnsi="Arial"/>
                <w:sz w:val="24"/>
                <w:szCs w:val="24"/>
                <w:lang w:eastAsia="ru-RU"/>
              </w:rPr>
            </w:pPr>
            <w:r>
              <w:rPr>
                <w:rFonts w:ascii="Arial" w:cs="Arial" w:hAnsi="Arial"/>
                <w:sz w:val="24"/>
                <w:szCs w:val="24"/>
                <w:lang w:eastAsia="ru-RU"/>
              </w:rPr>
              <w:t>Абонентська плата за EDI</w:t>
            </w:r>
          </w:p>
        </w:tc>
        <w:tc>
          <w:tcPr>
            <w:tcW w:w="0" w:type="auto"/>
            <w:tcBorders/>
            <w:hideMark/>
          </w:tcPr>
          <w:p w14:paraId="447DC716">
            <w:pPr>
              <w:pStyle w:val="style0"/>
              <w:jc w:val="both"/>
              <w:rPr>
                <w:rFonts w:ascii="Arial" w:cs="Arial" w:hAnsi="Arial"/>
                <w:sz w:val="24"/>
                <w:szCs w:val="24"/>
                <w:lang w:eastAsia="ru-RU"/>
              </w:rPr>
            </w:pPr>
            <w:r>
              <w:rPr>
                <w:rFonts w:ascii="Arial" w:cs="Arial" w:hAnsi="Arial"/>
                <w:sz w:val="24"/>
                <w:szCs w:val="24"/>
                <w:lang w:eastAsia="ru-RU"/>
              </w:rPr>
              <w:t>50-100 тис. грн</w:t>
            </w:r>
          </w:p>
        </w:tc>
        <w:tc>
          <w:tcPr>
            <w:tcW w:w="0" w:type="auto"/>
            <w:tcBorders/>
            <w:hideMark/>
          </w:tcPr>
          <w:p w14:paraId="67D14454">
            <w:pPr>
              <w:pStyle w:val="style0"/>
              <w:jc w:val="both"/>
              <w:rPr>
                <w:rFonts w:ascii="Arial" w:cs="Arial" w:hAnsi="Arial"/>
                <w:sz w:val="24"/>
                <w:szCs w:val="24"/>
                <w:lang w:eastAsia="ru-RU"/>
              </w:rPr>
            </w:pPr>
            <w:r>
              <w:rPr>
                <w:rFonts w:ascii="Arial" w:cs="Arial" w:hAnsi="Arial"/>
                <w:sz w:val="24"/>
                <w:szCs w:val="24"/>
                <w:lang w:eastAsia="ru-RU"/>
              </w:rPr>
              <w:t>50-100</w:t>
            </w:r>
          </w:p>
        </w:tc>
      </w:tr>
      <w:tr w14:paraId="81E827AC">
        <w:tblPrEx/>
        <w:trPr>
          <w:trHeight w:val="508" w:hRule="atLeast"/>
        </w:trPr>
        <w:tc>
          <w:tcPr>
            <w:tcW w:w="0" w:type="auto"/>
            <w:tcBorders/>
            <w:hideMark/>
          </w:tcPr>
          <w:p w14:paraId="11AF427C">
            <w:pPr>
              <w:pStyle w:val="style0"/>
              <w:jc w:val="both"/>
              <w:rPr>
                <w:rFonts w:ascii="Arial" w:cs="Arial" w:hAnsi="Arial"/>
                <w:sz w:val="24"/>
                <w:szCs w:val="24"/>
                <w:lang w:eastAsia="ru-RU"/>
              </w:rPr>
            </w:pPr>
            <w:r>
              <w:rPr>
                <w:rFonts w:ascii="Arial" w:cs="Arial" w:hAnsi="Arial"/>
                <w:sz w:val="24"/>
                <w:szCs w:val="24"/>
                <w:lang w:eastAsia="ru-RU"/>
              </w:rPr>
              <w:t>Навчання нових співробітників</w:t>
            </w:r>
          </w:p>
        </w:tc>
        <w:tc>
          <w:tcPr>
            <w:tcW w:w="0" w:type="auto"/>
            <w:tcBorders/>
            <w:hideMark/>
          </w:tcPr>
          <w:p w14:paraId="2F14A00E">
            <w:pPr>
              <w:pStyle w:val="style0"/>
              <w:jc w:val="both"/>
              <w:rPr>
                <w:rFonts w:ascii="Arial" w:cs="Arial" w:hAnsi="Arial"/>
                <w:sz w:val="24"/>
                <w:szCs w:val="24"/>
                <w:lang w:eastAsia="ru-RU"/>
              </w:rPr>
            </w:pPr>
            <w:r>
              <w:rPr>
                <w:rFonts w:ascii="Arial" w:cs="Arial" w:hAnsi="Arial"/>
                <w:sz w:val="24"/>
                <w:szCs w:val="24"/>
                <w:lang w:eastAsia="ru-RU"/>
              </w:rPr>
              <w:t>20-30 тис. грн</w:t>
            </w:r>
          </w:p>
        </w:tc>
        <w:tc>
          <w:tcPr>
            <w:tcW w:w="0" w:type="auto"/>
            <w:tcBorders/>
            <w:hideMark/>
          </w:tcPr>
          <w:p w14:paraId="FF7D8B20">
            <w:pPr>
              <w:pStyle w:val="style0"/>
              <w:jc w:val="both"/>
              <w:rPr>
                <w:rFonts w:ascii="Arial" w:cs="Arial" w:hAnsi="Arial"/>
                <w:sz w:val="24"/>
                <w:szCs w:val="24"/>
                <w:lang w:eastAsia="ru-RU"/>
              </w:rPr>
            </w:pPr>
            <w:r>
              <w:rPr>
                <w:rFonts w:ascii="Arial" w:cs="Arial" w:hAnsi="Arial"/>
                <w:sz w:val="24"/>
                <w:szCs w:val="24"/>
                <w:lang w:eastAsia="ru-RU"/>
              </w:rPr>
              <w:t>20-30</w:t>
            </w:r>
          </w:p>
        </w:tc>
      </w:tr>
      <w:tr w14:paraId="C89EB6DE">
        <w:tblPrEx/>
        <w:trPr>
          <w:trHeight w:val="508" w:hRule="atLeast"/>
        </w:trPr>
        <w:tc>
          <w:tcPr>
            <w:tcW w:w="0" w:type="auto"/>
            <w:tcBorders/>
            <w:hideMark/>
          </w:tcPr>
          <w:p w14:paraId="90F27D31">
            <w:pPr>
              <w:pStyle w:val="style0"/>
              <w:jc w:val="both"/>
              <w:rPr>
                <w:rFonts w:ascii="Arial" w:cs="Arial" w:hAnsi="Arial"/>
                <w:sz w:val="24"/>
                <w:szCs w:val="24"/>
                <w:lang w:eastAsia="ru-RU"/>
              </w:rPr>
            </w:pPr>
            <w:r>
              <w:rPr>
                <w:rFonts w:ascii="Arial" w:cs="Arial" w:hAnsi="Arial"/>
                <w:bCs/>
                <w:sz w:val="24"/>
                <w:szCs w:val="24"/>
                <w:lang w:eastAsia="ru-RU"/>
              </w:rPr>
              <w:t>Разом щорічні витрати</w:t>
            </w:r>
          </w:p>
        </w:tc>
        <w:tc>
          <w:tcPr>
            <w:tcW w:w="0" w:type="auto"/>
            <w:tcBorders/>
            <w:hideMark/>
          </w:tcPr>
          <w:p w14:paraId="814B4E56">
            <w:pPr>
              <w:pStyle w:val="style0"/>
              <w:jc w:val="both"/>
              <w:rPr>
                <w:rFonts w:ascii="Arial" w:cs="Arial" w:hAnsi="Arial"/>
                <w:sz w:val="24"/>
                <w:szCs w:val="24"/>
                <w:lang w:eastAsia="ru-RU"/>
              </w:rPr>
            </w:pPr>
          </w:p>
        </w:tc>
        <w:tc>
          <w:tcPr>
            <w:tcW w:w="0" w:type="auto"/>
            <w:tcBorders/>
            <w:hideMark/>
          </w:tcPr>
          <w:p w14:paraId="8BEFD763">
            <w:pPr>
              <w:pStyle w:val="style0"/>
              <w:jc w:val="both"/>
              <w:rPr>
                <w:rFonts w:ascii="Arial" w:cs="Arial" w:hAnsi="Arial"/>
                <w:sz w:val="24"/>
                <w:szCs w:val="24"/>
                <w:lang w:eastAsia="ru-RU"/>
              </w:rPr>
            </w:pPr>
            <w:r>
              <w:rPr>
                <w:rFonts w:ascii="Arial" w:cs="Arial" w:hAnsi="Arial"/>
                <w:bCs/>
                <w:sz w:val="24"/>
                <w:szCs w:val="24"/>
                <w:lang w:eastAsia="ru-RU"/>
              </w:rPr>
              <w:t>365-630</w:t>
            </w:r>
          </w:p>
        </w:tc>
      </w:tr>
    </w:tbl>
    <w:p w14:paraId="169D48B4">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E8E74D6D">
      <w:pPr>
        <w:pStyle w:val="style0"/>
        <w:spacing w:after="0" w:lineRule="auto" w:line="360"/>
        <w:ind w:firstLine="709"/>
        <w:jc w:val="both"/>
        <w:rPr>
          <w:rFonts w:ascii="Arial" w:cs="Arial" w:hAnsi="Arial"/>
          <w:sz w:val="28"/>
          <w:szCs w:val="28"/>
          <w:lang w:val="uk-UA" w:eastAsia="ru-RU"/>
        </w:rPr>
      </w:pPr>
    </w:p>
    <w:p w14:paraId="844D445C">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Прогнозування є складовою частиною процесів управління попитом та планування продажів. Вона базується на пізнанні та використанні законів розвитку економіки.</w:t>
      </w:r>
    </w:p>
    <w:p w14:paraId="5A850AF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Для прогнозування зростання товарообігу ТОВ «Економ Плюс» внаслідок впровадження запропонованих заходів використаємо метод експертних оцінок та аналогій з досвідом інших підприємств роздрібної торгівлі, які впроваджували аналогічні зміни.</w:t>
      </w:r>
    </w:p>
    <w:p w14:paraId="D188FCB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На основі результатів досліджень українських підприємств, що впровадили комплексні CRM/ERP-системи, зростання товарообігу в </w:t>
      </w:r>
      <w:r>
        <w:rPr>
          <w:rFonts w:ascii="Arial" w:cs="Arial" w:hAnsi="Arial"/>
          <w:sz w:val="28"/>
          <w:szCs w:val="28"/>
          <w:lang w:val="uk-UA" w:eastAsia="ru-RU"/>
        </w:rPr>
        <w:t>середньому становить 9-10% за рахунок покращення якості обслуговування та персоналізації пропозицій. Додаткове зростання (2-3%) забезпечується за рахунок оптимізації асортименту та впровадження EDI.</w:t>
      </w:r>
    </w:p>
    <w:p w14:paraId="0BF44F7B">
      <w:pPr>
        <w:pStyle w:val="style0"/>
        <w:spacing w:after="0" w:lineRule="auto" w:line="360"/>
        <w:ind w:firstLine="709"/>
        <w:jc w:val="both"/>
        <w:rPr>
          <w:rFonts w:ascii="Arial" w:cs="Arial" w:hAnsi="Arial"/>
          <w:bCs/>
          <w:iCs/>
          <w:sz w:val="28"/>
          <w:szCs w:val="28"/>
          <w:lang w:val="ru-RU" w:eastAsia="ru-RU"/>
        </w:rPr>
      </w:pPr>
      <w:r>
        <w:rPr>
          <w:rFonts w:ascii="Arial" w:cs="Arial" w:hAnsi="Arial"/>
          <w:bCs/>
          <w:sz w:val="28"/>
          <w:szCs w:val="28"/>
          <w:lang w:val="uk-UA" w:eastAsia="ru-RU"/>
        </w:rPr>
        <w:t xml:space="preserve">Прогноз зростання товарообігу ТОВ «Економ Плюс» за роками </w:t>
      </w:r>
      <w:r>
        <w:rPr>
          <w:rFonts w:ascii="Arial" w:cs="Arial" w:hAnsi="Arial"/>
          <w:bCs/>
          <w:iCs/>
          <w:sz w:val="28"/>
          <w:szCs w:val="28"/>
          <w:lang w:val="ru-RU" w:eastAsia="ru-RU"/>
        </w:rPr>
        <w:t>зазначено в таблиці 3.18.</w:t>
      </w:r>
    </w:p>
    <w:p w14:paraId="25ADA0F7">
      <w:pPr>
        <w:pStyle w:val="style0"/>
        <w:spacing w:after="0" w:lineRule="auto" w:line="360"/>
        <w:jc w:val="both"/>
        <w:rPr>
          <w:rFonts w:ascii="Arial" w:cs="Arial" w:hAnsi="Arial"/>
          <w:sz w:val="28"/>
          <w:szCs w:val="28"/>
          <w:lang w:val="uk-UA" w:eastAsia="ru-RU"/>
        </w:rPr>
      </w:pPr>
    </w:p>
    <w:p w14:paraId="6FA54945">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3.18 – </w:t>
      </w:r>
      <w:r>
        <w:rPr>
          <w:rFonts w:ascii="Arial" w:cs="Arial" w:hAnsi="Arial"/>
          <w:bCs/>
          <w:sz w:val="28"/>
          <w:szCs w:val="28"/>
          <w:lang w:val="uk-UA" w:eastAsia="ru-RU"/>
        </w:rPr>
        <w:t>Прогноз зростання товарообігу ТОВ «Економ Плюс» за роками, тис. грн</w:t>
      </w:r>
    </w:p>
    <w:tbl>
      <w:tblPr>
        <w:tblStyle w:val="style154"/>
        <w:tblW w:w="0" w:type="auto"/>
        <w:tblLook w:val="04A0" w:firstRow="1" w:lastRow="0" w:firstColumn="1" w:lastColumn="0" w:noHBand="0" w:noVBand="1"/>
      </w:tblPr>
      <w:tblGrid>
        <w:gridCol w:w="4248"/>
        <w:gridCol w:w="1979"/>
        <w:gridCol w:w="1206"/>
        <w:gridCol w:w="1206"/>
        <w:gridCol w:w="1264"/>
      </w:tblGrid>
      <w:tr w14:paraId="E0F1815E">
        <w:trPr/>
        <w:tc>
          <w:tcPr>
            <w:tcW w:w="4248" w:type="dxa"/>
            <w:tcBorders/>
            <w:hideMark/>
          </w:tcPr>
          <w:p w14:paraId="FAEE5578">
            <w:pPr>
              <w:pStyle w:val="style0"/>
              <w:spacing w:lineRule="auto" w:line="360"/>
              <w:jc w:val="both"/>
              <w:rPr>
                <w:rFonts w:ascii="Arial" w:cs="Arial" w:hAnsi="Arial"/>
                <w:sz w:val="28"/>
                <w:szCs w:val="28"/>
                <w:lang w:eastAsia="ru-RU"/>
              </w:rPr>
            </w:pPr>
            <w:r>
              <w:rPr>
                <w:rFonts w:ascii="Arial" w:cs="Arial" w:hAnsi="Arial"/>
                <w:sz w:val="28"/>
                <w:szCs w:val="28"/>
                <w:lang w:eastAsia="ru-RU"/>
              </w:rPr>
              <w:t>Показник</w:t>
            </w:r>
          </w:p>
        </w:tc>
        <w:tc>
          <w:tcPr>
            <w:tcW w:w="1979" w:type="dxa"/>
            <w:tcBorders/>
            <w:hideMark/>
          </w:tcPr>
          <w:p w14:paraId="54F386DE">
            <w:pPr>
              <w:pStyle w:val="style0"/>
              <w:spacing w:lineRule="auto" w:line="360"/>
              <w:jc w:val="both"/>
              <w:rPr>
                <w:rFonts w:ascii="Arial" w:cs="Arial" w:hAnsi="Arial"/>
                <w:sz w:val="28"/>
                <w:szCs w:val="28"/>
                <w:lang w:eastAsia="ru-RU"/>
              </w:rPr>
            </w:pPr>
            <w:r>
              <w:rPr>
                <w:rFonts w:ascii="Arial" w:cs="Arial" w:hAnsi="Arial"/>
                <w:sz w:val="28"/>
                <w:szCs w:val="28"/>
                <w:lang w:eastAsia="ru-RU"/>
              </w:rPr>
              <w:t>Рік (базовий)</w:t>
            </w:r>
          </w:p>
          <w:p w14:paraId="3235B26B">
            <w:pPr>
              <w:pStyle w:val="style0"/>
              <w:spacing w:lineRule="auto" w:line="360"/>
              <w:jc w:val="both"/>
              <w:rPr>
                <w:rFonts w:ascii="Arial" w:cs="Arial" w:hAnsi="Arial"/>
                <w:sz w:val="28"/>
                <w:szCs w:val="28"/>
                <w:lang w:eastAsia="ru-RU"/>
              </w:rPr>
            </w:pPr>
            <w:r>
              <w:rPr>
                <w:rFonts w:ascii="Arial" w:cs="Arial" w:hAnsi="Arial"/>
                <w:sz w:val="28"/>
                <w:szCs w:val="28"/>
                <w:lang w:eastAsia="ru-RU"/>
              </w:rPr>
              <w:t>2026</w:t>
            </w:r>
          </w:p>
        </w:tc>
        <w:tc>
          <w:tcPr>
            <w:tcW w:w="0" w:type="auto"/>
            <w:tcBorders/>
            <w:hideMark/>
          </w:tcPr>
          <w:p w14:paraId="1A9DDCD7">
            <w:pPr>
              <w:pStyle w:val="style0"/>
              <w:spacing w:lineRule="auto" w:line="360"/>
              <w:jc w:val="both"/>
              <w:rPr>
                <w:rFonts w:ascii="Arial" w:cs="Arial" w:hAnsi="Arial"/>
                <w:sz w:val="28"/>
                <w:szCs w:val="28"/>
                <w:lang w:eastAsia="ru-RU"/>
              </w:rPr>
            </w:pPr>
            <w:r>
              <w:rPr>
                <w:rFonts w:ascii="Arial" w:cs="Arial" w:hAnsi="Arial"/>
                <w:sz w:val="28"/>
                <w:szCs w:val="28"/>
                <w:lang w:eastAsia="ru-RU"/>
              </w:rPr>
              <w:t>Рік 2027</w:t>
            </w:r>
          </w:p>
        </w:tc>
        <w:tc>
          <w:tcPr>
            <w:tcW w:w="0" w:type="auto"/>
            <w:tcBorders/>
            <w:hideMark/>
          </w:tcPr>
          <w:p w14:paraId="58395736">
            <w:pPr>
              <w:pStyle w:val="style0"/>
              <w:spacing w:lineRule="auto" w:line="360"/>
              <w:jc w:val="both"/>
              <w:rPr>
                <w:rFonts w:ascii="Arial" w:cs="Arial" w:hAnsi="Arial"/>
                <w:sz w:val="28"/>
                <w:szCs w:val="28"/>
                <w:lang w:eastAsia="ru-RU"/>
              </w:rPr>
            </w:pPr>
            <w:r>
              <w:rPr>
                <w:rFonts w:ascii="Arial" w:cs="Arial" w:hAnsi="Arial"/>
                <w:sz w:val="28"/>
                <w:szCs w:val="28"/>
                <w:lang w:eastAsia="ru-RU"/>
              </w:rPr>
              <w:t>Рік 2028</w:t>
            </w:r>
          </w:p>
        </w:tc>
        <w:tc>
          <w:tcPr>
            <w:tcW w:w="0" w:type="auto"/>
            <w:tcBorders/>
            <w:hideMark/>
          </w:tcPr>
          <w:p w14:paraId="BAE2CB0F">
            <w:pPr>
              <w:pStyle w:val="style0"/>
              <w:spacing w:lineRule="auto" w:line="360"/>
              <w:jc w:val="both"/>
              <w:rPr>
                <w:rFonts w:ascii="Arial" w:cs="Arial" w:hAnsi="Arial"/>
                <w:sz w:val="28"/>
                <w:szCs w:val="28"/>
                <w:lang w:eastAsia="ru-RU"/>
              </w:rPr>
            </w:pPr>
            <w:r>
              <w:rPr>
                <w:rFonts w:ascii="Arial" w:cs="Arial" w:hAnsi="Arial"/>
                <w:sz w:val="28"/>
                <w:szCs w:val="28"/>
                <w:lang w:eastAsia="ru-RU"/>
              </w:rPr>
              <w:t>Рік 2029</w:t>
            </w:r>
          </w:p>
        </w:tc>
      </w:tr>
      <w:tr w14:paraId="C69F3B23">
        <w:tblPrEx/>
        <w:trPr>
          <w:trHeight w:val="803" w:hRule="atLeast"/>
        </w:trPr>
        <w:tc>
          <w:tcPr>
            <w:tcW w:w="4248" w:type="dxa"/>
            <w:tcBorders/>
            <w:hideMark/>
          </w:tcPr>
          <w:p w14:paraId="80A6E951">
            <w:pPr>
              <w:pStyle w:val="style0"/>
              <w:spacing w:lineRule="auto" w:line="360"/>
              <w:jc w:val="both"/>
              <w:rPr>
                <w:rFonts w:ascii="Arial" w:cs="Arial" w:hAnsi="Arial"/>
                <w:sz w:val="28"/>
                <w:szCs w:val="28"/>
                <w:lang w:eastAsia="ru-RU"/>
              </w:rPr>
            </w:pPr>
            <w:r>
              <w:rPr>
                <w:rFonts w:ascii="Arial" w:cs="Arial" w:hAnsi="Arial"/>
                <w:sz w:val="28"/>
                <w:szCs w:val="28"/>
                <w:lang w:eastAsia="ru-RU"/>
              </w:rPr>
              <w:t>Товарообіг (оцінка на основі активів)</w:t>
            </w:r>
          </w:p>
        </w:tc>
        <w:tc>
          <w:tcPr>
            <w:tcW w:w="1979" w:type="dxa"/>
            <w:tcBorders/>
            <w:hideMark/>
          </w:tcPr>
          <w:p w14:paraId="9A73F9AF">
            <w:pPr>
              <w:pStyle w:val="style0"/>
              <w:spacing w:lineRule="auto" w:line="360"/>
              <w:jc w:val="both"/>
              <w:rPr>
                <w:rFonts w:ascii="Arial" w:cs="Arial" w:hAnsi="Arial"/>
                <w:sz w:val="28"/>
                <w:szCs w:val="28"/>
                <w:lang w:eastAsia="ru-RU"/>
              </w:rPr>
            </w:pPr>
            <w:r>
              <w:rPr>
                <w:rFonts w:ascii="Arial" w:cs="Arial" w:hAnsi="Arial"/>
                <w:sz w:val="28"/>
                <w:szCs w:val="28"/>
                <w:lang w:eastAsia="ru-RU"/>
              </w:rPr>
              <w:t>350 000</w:t>
            </w:r>
          </w:p>
        </w:tc>
        <w:tc>
          <w:tcPr>
            <w:tcW w:w="0" w:type="auto"/>
            <w:tcBorders/>
            <w:hideMark/>
          </w:tcPr>
          <w:p w14:paraId="798F5C52">
            <w:pPr>
              <w:pStyle w:val="style0"/>
              <w:spacing w:lineRule="auto" w:line="360"/>
              <w:jc w:val="both"/>
              <w:rPr>
                <w:rFonts w:ascii="Arial" w:cs="Arial" w:hAnsi="Arial"/>
                <w:sz w:val="28"/>
                <w:szCs w:val="28"/>
                <w:lang w:eastAsia="ru-RU"/>
              </w:rPr>
            </w:pPr>
            <w:r>
              <w:rPr>
                <w:rFonts w:ascii="Arial" w:cs="Arial" w:hAnsi="Arial"/>
                <w:sz w:val="28"/>
                <w:szCs w:val="28"/>
                <w:lang w:eastAsia="ru-RU"/>
              </w:rPr>
              <w:t>385 000</w:t>
            </w:r>
          </w:p>
        </w:tc>
        <w:tc>
          <w:tcPr>
            <w:tcW w:w="0" w:type="auto"/>
            <w:tcBorders/>
            <w:hideMark/>
          </w:tcPr>
          <w:p w14:paraId="924CA5FC">
            <w:pPr>
              <w:pStyle w:val="style0"/>
              <w:spacing w:lineRule="auto" w:line="360"/>
              <w:jc w:val="both"/>
              <w:rPr>
                <w:rFonts w:ascii="Arial" w:cs="Arial" w:hAnsi="Arial"/>
                <w:sz w:val="28"/>
                <w:szCs w:val="28"/>
                <w:lang w:eastAsia="ru-RU"/>
              </w:rPr>
            </w:pPr>
            <w:r>
              <w:rPr>
                <w:rFonts w:ascii="Arial" w:cs="Arial" w:hAnsi="Arial"/>
                <w:sz w:val="28"/>
                <w:szCs w:val="28"/>
                <w:lang w:eastAsia="ru-RU"/>
              </w:rPr>
              <w:t>423 500</w:t>
            </w:r>
          </w:p>
        </w:tc>
        <w:tc>
          <w:tcPr>
            <w:tcW w:w="0" w:type="auto"/>
            <w:tcBorders/>
            <w:hideMark/>
          </w:tcPr>
          <w:p w14:paraId="C5AC9E4B">
            <w:pPr>
              <w:pStyle w:val="style0"/>
              <w:spacing w:lineRule="auto" w:line="360"/>
              <w:jc w:val="both"/>
              <w:rPr>
                <w:rFonts w:ascii="Arial" w:cs="Arial" w:hAnsi="Arial"/>
                <w:sz w:val="28"/>
                <w:szCs w:val="28"/>
                <w:lang w:eastAsia="ru-RU"/>
              </w:rPr>
            </w:pPr>
            <w:r>
              <w:rPr>
                <w:rFonts w:ascii="Arial" w:cs="Arial" w:hAnsi="Arial"/>
                <w:sz w:val="28"/>
                <w:szCs w:val="28"/>
                <w:lang w:eastAsia="ru-RU"/>
              </w:rPr>
              <w:t>456 000</w:t>
            </w:r>
          </w:p>
        </w:tc>
      </w:tr>
      <w:tr w14:paraId="3ADAA74E">
        <w:tblPrEx/>
        <w:trPr>
          <w:trHeight w:val="250" w:hRule="atLeast"/>
        </w:trPr>
        <w:tc>
          <w:tcPr>
            <w:tcW w:w="4248" w:type="dxa"/>
            <w:tcBorders/>
            <w:hideMark/>
          </w:tcPr>
          <w:p w14:paraId="EA2ACDEA">
            <w:pPr>
              <w:pStyle w:val="style0"/>
              <w:spacing w:lineRule="auto" w:line="360"/>
              <w:jc w:val="both"/>
              <w:rPr>
                <w:rFonts w:ascii="Arial" w:cs="Arial" w:hAnsi="Arial"/>
                <w:sz w:val="28"/>
                <w:szCs w:val="28"/>
                <w:lang w:eastAsia="ru-RU"/>
              </w:rPr>
            </w:pPr>
            <w:r>
              <w:rPr>
                <w:rFonts w:ascii="Arial" w:cs="Arial" w:hAnsi="Arial"/>
                <w:sz w:val="28"/>
                <w:szCs w:val="28"/>
                <w:lang w:eastAsia="ru-RU"/>
              </w:rPr>
              <w:t>Темп зростання до базового року</w:t>
            </w:r>
          </w:p>
        </w:tc>
        <w:tc>
          <w:tcPr>
            <w:tcW w:w="1979" w:type="dxa"/>
            <w:tcBorders/>
            <w:hideMark/>
          </w:tcPr>
          <w:p w14:paraId="E7448028">
            <w:pPr>
              <w:pStyle w:val="style0"/>
              <w:spacing w:lineRule="auto" w:line="360"/>
              <w:jc w:val="both"/>
              <w:rPr>
                <w:rFonts w:ascii="Arial" w:cs="Arial" w:hAnsi="Arial"/>
                <w:sz w:val="28"/>
                <w:szCs w:val="28"/>
                <w:lang w:eastAsia="ru-RU"/>
              </w:rPr>
            </w:pPr>
            <w:r>
              <w:rPr>
                <w:rFonts w:ascii="Arial" w:cs="Arial" w:hAnsi="Arial"/>
                <w:sz w:val="28"/>
                <w:szCs w:val="28"/>
                <w:lang w:eastAsia="ru-RU"/>
              </w:rPr>
              <w:t>-</w:t>
            </w:r>
          </w:p>
        </w:tc>
        <w:tc>
          <w:tcPr>
            <w:tcW w:w="0" w:type="auto"/>
            <w:tcBorders/>
            <w:hideMark/>
          </w:tcPr>
          <w:p w14:paraId="2E1A352C">
            <w:pPr>
              <w:pStyle w:val="style0"/>
              <w:spacing w:lineRule="auto" w:line="360"/>
              <w:jc w:val="both"/>
              <w:rPr>
                <w:rFonts w:ascii="Arial" w:cs="Arial" w:hAnsi="Arial"/>
                <w:sz w:val="28"/>
                <w:szCs w:val="28"/>
                <w:lang w:eastAsia="ru-RU"/>
              </w:rPr>
            </w:pPr>
            <w:r>
              <w:rPr>
                <w:rFonts w:ascii="Arial" w:cs="Arial" w:hAnsi="Arial"/>
                <w:sz w:val="28"/>
                <w:szCs w:val="28"/>
                <w:lang w:eastAsia="ru-RU"/>
              </w:rPr>
              <w:t>+10%</w:t>
            </w:r>
          </w:p>
        </w:tc>
        <w:tc>
          <w:tcPr>
            <w:tcW w:w="0" w:type="auto"/>
            <w:tcBorders/>
            <w:hideMark/>
          </w:tcPr>
          <w:p w14:paraId="F24F441E">
            <w:pPr>
              <w:pStyle w:val="style0"/>
              <w:spacing w:lineRule="auto" w:line="360"/>
              <w:jc w:val="both"/>
              <w:rPr>
                <w:rFonts w:ascii="Arial" w:cs="Arial" w:hAnsi="Arial"/>
                <w:sz w:val="28"/>
                <w:szCs w:val="28"/>
                <w:lang w:eastAsia="ru-RU"/>
              </w:rPr>
            </w:pPr>
            <w:r>
              <w:rPr>
                <w:rFonts w:ascii="Arial" w:cs="Arial" w:hAnsi="Arial"/>
                <w:sz w:val="28"/>
                <w:szCs w:val="28"/>
                <w:lang w:eastAsia="ru-RU"/>
              </w:rPr>
              <w:t>+21%</w:t>
            </w:r>
          </w:p>
        </w:tc>
        <w:tc>
          <w:tcPr>
            <w:tcW w:w="0" w:type="auto"/>
            <w:tcBorders/>
            <w:hideMark/>
          </w:tcPr>
          <w:p w14:paraId="255A00F6">
            <w:pPr>
              <w:pStyle w:val="style0"/>
              <w:spacing w:lineRule="auto" w:line="360"/>
              <w:jc w:val="both"/>
              <w:rPr>
                <w:rFonts w:ascii="Arial" w:cs="Arial" w:hAnsi="Arial"/>
                <w:sz w:val="28"/>
                <w:szCs w:val="28"/>
                <w:lang w:eastAsia="ru-RU"/>
              </w:rPr>
            </w:pPr>
            <w:r>
              <w:rPr>
                <w:rFonts w:ascii="Arial" w:cs="Arial" w:hAnsi="Arial"/>
                <w:sz w:val="28"/>
                <w:szCs w:val="28"/>
                <w:lang w:eastAsia="ru-RU"/>
              </w:rPr>
              <w:t>+30%</w:t>
            </w:r>
          </w:p>
        </w:tc>
      </w:tr>
      <w:tr w14:paraId="0D784F50">
        <w:tblPrEx/>
        <w:trPr>
          <w:trHeight w:val="615" w:hRule="atLeast"/>
        </w:trPr>
        <w:tc>
          <w:tcPr>
            <w:tcW w:w="4248" w:type="dxa"/>
            <w:tcBorders/>
            <w:hideMark/>
          </w:tcPr>
          <w:p w14:paraId="900FE641">
            <w:pPr>
              <w:pStyle w:val="style0"/>
              <w:spacing w:lineRule="auto" w:line="360"/>
              <w:jc w:val="both"/>
              <w:rPr>
                <w:rFonts w:ascii="Arial" w:cs="Arial" w:hAnsi="Arial"/>
                <w:sz w:val="28"/>
                <w:szCs w:val="28"/>
                <w:lang w:eastAsia="ru-RU"/>
              </w:rPr>
            </w:pPr>
            <w:r>
              <w:rPr>
                <w:rFonts w:ascii="Arial" w:cs="Arial" w:hAnsi="Arial"/>
                <w:sz w:val="28"/>
                <w:szCs w:val="28"/>
                <w:lang w:eastAsia="ru-RU"/>
              </w:rPr>
              <w:t>Абсолютний приріст</w:t>
            </w:r>
          </w:p>
        </w:tc>
        <w:tc>
          <w:tcPr>
            <w:tcW w:w="1979" w:type="dxa"/>
            <w:tcBorders/>
            <w:hideMark/>
          </w:tcPr>
          <w:p w14:paraId="531BBFD0">
            <w:pPr>
              <w:pStyle w:val="style0"/>
              <w:spacing w:lineRule="auto" w:line="360"/>
              <w:jc w:val="both"/>
              <w:rPr>
                <w:rFonts w:ascii="Arial" w:cs="Arial" w:hAnsi="Arial"/>
                <w:sz w:val="28"/>
                <w:szCs w:val="28"/>
                <w:lang w:eastAsia="ru-RU"/>
              </w:rPr>
            </w:pPr>
            <w:r>
              <w:rPr>
                <w:rFonts w:ascii="Arial" w:cs="Arial" w:hAnsi="Arial"/>
                <w:sz w:val="28"/>
                <w:szCs w:val="28"/>
                <w:lang w:eastAsia="ru-RU"/>
              </w:rPr>
              <w:t>-</w:t>
            </w:r>
          </w:p>
        </w:tc>
        <w:tc>
          <w:tcPr>
            <w:tcW w:w="0" w:type="auto"/>
            <w:tcBorders/>
            <w:hideMark/>
          </w:tcPr>
          <w:p w14:paraId="6811FC81">
            <w:pPr>
              <w:pStyle w:val="style0"/>
              <w:spacing w:lineRule="auto" w:line="360"/>
              <w:jc w:val="both"/>
              <w:rPr>
                <w:rFonts w:ascii="Arial" w:cs="Arial" w:hAnsi="Arial"/>
                <w:sz w:val="28"/>
                <w:szCs w:val="28"/>
                <w:lang w:eastAsia="ru-RU"/>
              </w:rPr>
            </w:pPr>
            <w:r>
              <w:rPr>
                <w:rFonts w:ascii="Arial" w:cs="Arial" w:hAnsi="Arial"/>
                <w:sz w:val="28"/>
                <w:szCs w:val="28"/>
                <w:lang w:eastAsia="ru-RU"/>
              </w:rPr>
              <w:t>+35 000</w:t>
            </w:r>
          </w:p>
        </w:tc>
        <w:tc>
          <w:tcPr>
            <w:tcW w:w="0" w:type="auto"/>
            <w:tcBorders/>
            <w:hideMark/>
          </w:tcPr>
          <w:p w14:paraId="BA52DC1A">
            <w:pPr>
              <w:pStyle w:val="style0"/>
              <w:spacing w:lineRule="auto" w:line="360"/>
              <w:jc w:val="both"/>
              <w:rPr>
                <w:rFonts w:ascii="Arial" w:cs="Arial" w:hAnsi="Arial"/>
                <w:sz w:val="28"/>
                <w:szCs w:val="28"/>
                <w:lang w:eastAsia="ru-RU"/>
              </w:rPr>
            </w:pPr>
            <w:r>
              <w:rPr>
                <w:rFonts w:ascii="Arial" w:cs="Arial" w:hAnsi="Arial"/>
                <w:sz w:val="28"/>
                <w:szCs w:val="28"/>
                <w:lang w:eastAsia="ru-RU"/>
              </w:rPr>
              <w:t>+73 500</w:t>
            </w:r>
          </w:p>
        </w:tc>
        <w:tc>
          <w:tcPr>
            <w:tcW w:w="0" w:type="auto"/>
            <w:tcBorders/>
            <w:hideMark/>
          </w:tcPr>
          <w:p w14:paraId="39CFC888">
            <w:pPr>
              <w:pStyle w:val="style0"/>
              <w:spacing w:lineRule="auto" w:line="360"/>
              <w:jc w:val="both"/>
              <w:rPr>
                <w:rFonts w:ascii="Arial" w:cs="Arial" w:hAnsi="Arial"/>
                <w:sz w:val="28"/>
                <w:szCs w:val="28"/>
                <w:lang w:eastAsia="ru-RU"/>
              </w:rPr>
            </w:pPr>
            <w:r>
              <w:rPr>
                <w:rFonts w:ascii="Arial" w:cs="Arial" w:hAnsi="Arial"/>
                <w:sz w:val="28"/>
                <w:szCs w:val="28"/>
                <w:lang w:eastAsia="ru-RU"/>
              </w:rPr>
              <w:t>+106 000</w:t>
            </w:r>
          </w:p>
        </w:tc>
      </w:tr>
    </w:tbl>
    <w:p w14:paraId="AFE34143">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9AD03E80">
      <w:pPr>
        <w:pStyle w:val="style0"/>
        <w:spacing w:after="0" w:lineRule="auto" w:line="360"/>
        <w:ind w:firstLine="709"/>
        <w:jc w:val="both"/>
        <w:rPr>
          <w:rFonts w:ascii="Arial" w:cs="Arial" w:hAnsi="Arial"/>
          <w:sz w:val="28"/>
          <w:szCs w:val="28"/>
          <w:lang w:val="uk-UA" w:eastAsia="ru-RU"/>
        </w:rPr>
      </w:pPr>
    </w:p>
    <w:p w14:paraId="A637515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Значний ефект від впровадження запропонованих заходів очікується у сфері оптимізації витрат. Прогнозування застосовується для аналізу і розроблення концепції розвитку фінансової й збутової діяльності, тобто прогнозування обсягів реалізації, цін. Основні напрями економії:</w:t>
      </w:r>
    </w:p>
    <w:p w14:paraId="BB012A19">
      <w:pPr>
        <w:pStyle w:val="style0"/>
        <w:numPr>
          <w:ilvl w:val="0"/>
          <w:numId w:val="39"/>
        </w:numPr>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Оптимізація запасів</w:t>
      </w:r>
      <w:r>
        <w:rPr>
          <w:rFonts w:ascii="Arial" w:cs="Arial" w:hAnsi="Arial"/>
          <w:sz w:val="28"/>
          <w:szCs w:val="28"/>
          <w:lang w:val="uk-UA" w:eastAsia="ru-RU"/>
        </w:rPr>
        <w:t xml:space="preserve"> – зниження рівня запасів на 15-20%.</w:t>
      </w:r>
    </w:p>
    <w:p w14:paraId="8117409F">
      <w:pPr>
        <w:pStyle w:val="style0"/>
        <w:numPr>
          <w:ilvl w:val="0"/>
          <w:numId w:val="39"/>
        </w:numPr>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Скорочення логістичних витрат</w:t>
      </w:r>
      <w:r>
        <w:rPr>
          <w:rFonts w:ascii="Arial" w:cs="Arial" w:hAnsi="Arial"/>
          <w:sz w:val="28"/>
          <w:szCs w:val="28"/>
          <w:lang w:val="uk-UA" w:eastAsia="ru-RU"/>
        </w:rPr>
        <w:t xml:space="preserve"> – оптимізація маршрутів, консолідація поставок.</w:t>
      </w:r>
    </w:p>
    <w:p w14:paraId="7F8192FC">
      <w:pPr>
        <w:pStyle w:val="style0"/>
        <w:numPr>
          <w:ilvl w:val="0"/>
          <w:numId w:val="39"/>
        </w:numPr>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Зменшення витрат на документообіг</w:t>
      </w:r>
      <w:r>
        <w:rPr>
          <w:rFonts w:ascii="Arial" w:cs="Arial" w:hAnsi="Arial"/>
          <w:sz w:val="28"/>
          <w:szCs w:val="28"/>
          <w:lang w:val="uk-UA" w:eastAsia="ru-RU"/>
        </w:rPr>
        <w:t xml:space="preserve"> – перехід на EDI/ЕДО.</w:t>
      </w:r>
    </w:p>
    <w:p w14:paraId="E34F92D9">
      <w:pPr>
        <w:pStyle w:val="style0"/>
        <w:numPr>
          <w:ilvl w:val="0"/>
          <w:numId w:val="39"/>
        </w:numPr>
        <w:spacing w:after="0" w:lineRule="auto" w:line="360"/>
        <w:ind w:firstLine="709"/>
        <w:jc w:val="both"/>
        <w:rPr>
          <w:rFonts w:ascii="Arial" w:cs="Arial" w:hAnsi="Arial"/>
          <w:sz w:val="28"/>
          <w:szCs w:val="28"/>
          <w:lang w:val="uk-UA" w:eastAsia="ru-RU"/>
        </w:rPr>
      </w:pPr>
      <w:r>
        <w:rPr>
          <w:rFonts w:ascii="Arial" w:cs="Arial" w:hAnsi="Arial"/>
          <w:bCs/>
          <w:sz w:val="28"/>
          <w:szCs w:val="28"/>
          <w:lang w:val="uk-UA" w:eastAsia="ru-RU"/>
        </w:rPr>
        <w:t>Оптимізація витрат на персонал</w:t>
      </w:r>
      <w:r>
        <w:rPr>
          <w:rFonts w:ascii="Arial" w:cs="Arial" w:hAnsi="Arial"/>
          <w:sz w:val="28"/>
          <w:szCs w:val="28"/>
          <w:lang w:val="uk-UA" w:eastAsia="ru-RU"/>
        </w:rPr>
        <w:t xml:space="preserve"> – підвищення продуктивності праці. </w:t>
      </w:r>
    </w:p>
    <w:p w14:paraId="77A6A232">
      <w:pPr>
        <w:pStyle w:val="style0"/>
        <w:spacing w:after="0" w:lineRule="auto" w:line="360"/>
        <w:ind w:firstLine="709"/>
        <w:jc w:val="both"/>
        <w:rPr>
          <w:rFonts w:ascii="Arial" w:cs="Arial" w:hAnsi="Arial"/>
          <w:bCs/>
          <w:iCs/>
          <w:sz w:val="28"/>
          <w:szCs w:val="28"/>
          <w:lang w:val="ru-RU" w:eastAsia="ru-RU"/>
        </w:rPr>
      </w:pPr>
      <w:r>
        <w:rPr>
          <w:rFonts w:ascii="Arial" w:cs="Arial" w:hAnsi="Arial"/>
          <w:bCs/>
          <w:iCs/>
          <w:sz w:val="28"/>
          <w:szCs w:val="28"/>
          <w:lang w:val="uk-UA" w:eastAsia="ru-RU"/>
        </w:rPr>
        <w:t xml:space="preserve">Прогноз економії витрат за напрямами </w:t>
      </w:r>
      <w:r>
        <w:rPr>
          <w:rFonts w:ascii="Arial" w:cs="Arial" w:hAnsi="Arial"/>
          <w:bCs/>
          <w:iCs/>
          <w:sz w:val="28"/>
          <w:szCs w:val="28"/>
          <w:lang w:val="ru-RU" w:eastAsia="ru-RU"/>
        </w:rPr>
        <w:t>зазначено в таблиці 3.19.</w:t>
      </w:r>
    </w:p>
    <w:p w14:paraId="593BF88B">
      <w:pPr>
        <w:pStyle w:val="style0"/>
        <w:spacing w:after="0" w:lineRule="auto" w:line="360"/>
        <w:jc w:val="both"/>
        <w:rPr>
          <w:rFonts w:ascii="Arial" w:cs="Arial" w:hAnsi="Arial"/>
          <w:bCs/>
          <w:iCs/>
          <w:sz w:val="28"/>
          <w:szCs w:val="28"/>
          <w:lang w:val="ru-RU" w:eastAsia="ru-RU"/>
        </w:rPr>
      </w:pPr>
    </w:p>
    <w:p w14:paraId="C3E8A2D6">
      <w:pPr>
        <w:pStyle w:val="style0"/>
        <w:spacing w:after="0" w:lineRule="auto" w:line="360"/>
        <w:jc w:val="right"/>
        <w:rPr>
          <w:rFonts w:ascii="Arial" w:cs="Arial" w:hAnsi="Arial"/>
          <w:iCs/>
          <w:sz w:val="28"/>
          <w:szCs w:val="28"/>
          <w:lang w:val="uk-UA" w:eastAsia="ru-RU"/>
        </w:rPr>
      </w:pPr>
      <w:r>
        <w:rPr>
          <w:rFonts w:ascii="Arial" w:cs="Arial" w:hAnsi="Arial"/>
          <w:iCs/>
          <w:sz w:val="28"/>
          <w:szCs w:val="28"/>
          <w:lang w:val="uk-UA" w:eastAsia="ru-RU"/>
        </w:rPr>
        <w:t xml:space="preserve">Таблиця 3.19 – </w:t>
      </w:r>
      <w:r>
        <w:rPr>
          <w:rFonts w:ascii="Arial" w:cs="Arial" w:hAnsi="Arial"/>
          <w:bCs/>
          <w:sz w:val="28"/>
          <w:szCs w:val="28"/>
          <w:lang w:val="uk-UA" w:eastAsia="ru-RU"/>
        </w:rPr>
        <w:t>Прогноз економії витрат за напрямами, тис. грн/рік</w:t>
      </w:r>
    </w:p>
    <w:tbl>
      <w:tblPr>
        <w:tblStyle w:val="style154"/>
        <w:tblW w:w="9270" w:type="dxa"/>
        <w:tblLook w:val="04A0" w:firstRow="1" w:lastRow="0" w:firstColumn="1" w:lastColumn="0" w:noHBand="0" w:noVBand="1"/>
      </w:tblPr>
      <w:tblGrid>
        <w:gridCol w:w="2687"/>
        <w:gridCol w:w="2688"/>
        <w:gridCol w:w="2442"/>
        <w:gridCol w:w="1453"/>
      </w:tblGrid>
      <w:tr w14:paraId="8D493EC5">
        <w:trPr>
          <w:trHeight w:val="1107" w:hRule="atLeast"/>
        </w:trPr>
        <w:tc>
          <w:tcPr>
            <w:tcW w:w="2687" w:type="dxa"/>
            <w:tcBorders/>
            <w:hideMark/>
          </w:tcPr>
          <w:p w14:paraId="91669BFA">
            <w:pPr>
              <w:pStyle w:val="style0"/>
              <w:jc w:val="both"/>
              <w:rPr>
                <w:rFonts w:ascii="Arial" w:cs="Arial" w:hAnsi="Arial"/>
                <w:sz w:val="24"/>
                <w:szCs w:val="24"/>
                <w:lang w:eastAsia="ru-RU"/>
              </w:rPr>
            </w:pPr>
            <w:r>
              <w:rPr>
                <w:rFonts w:ascii="Arial" w:cs="Arial" w:hAnsi="Arial"/>
                <w:sz w:val="24"/>
                <w:szCs w:val="24"/>
                <w:lang w:eastAsia="ru-RU"/>
              </w:rPr>
              <w:t>Напрям економії</w:t>
            </w:r>
          </w:p>
        </w:tc>
        <w:tc>
          <w:tcPr>
            <w:tcW w:w="2688" w:type="dxa"/>
            <w:tcBorders/>
            <w:hideMark/>
          </w:tcPr>
          <w:p w14:paraId="50783FAA">
            <w:pPr>
              <w:pStyle w:val="style0"/>
              <w:jc w:val="both"/>
              <w:rPr>
                <w:rFonts w:ascii="Arial" w:cs="Arial" w:hAnsi="Arial"/>
                <w:sz w:val="24"/>
                <w:szCs w:val="24"/>
                <w:lang w:eastAsia="ru-RU"/>
              </w:rPr>
            </w:pPr>
            <w:r>
              <w:rPr>
                <w:rFonts w:ascii="Arial" w:cs="Arial" w:hAnsi="Arial"/>
                <w:sz w:val="24"/>
                <w:szCs w:val="24"/>
                <w:lang w:eastAsia="ru-RU"/>
              </w:rPr>
              <w:t>Механізм</w:t>
            </w:r>
          </w:p>
        </w:tc>
        <w:tc>
          <w:tcPr>
            <w:tcW w:w="2442" w:type="dxa"/>
            <w:tcBorders/>
            <w:hideMark/>
          </w:tcPr>
          <w:p w14:paraId="72982359">
            <w:pPr>
              <w:pStyle w:val="style0"/>
              <w:jc w:val="both"/>
              <w:rPr>
                <w:rFonts w:ascii="Arial" w:cs="Arial" w:hAnsi="Arial"/>
                <w:sz w:val="24"/>
                <w:szCs w:val="24"/>
                <w:lang w:eastAsia="ru-RU"/>
              </w:rPr>
            </w:pPr>
            <w:r>
              <w:rPr>
                <w:rFonts w:ascii="Arial" w:cs="Arial" w:hAnsi="Arial"/>
                <w:sz w:val="24"/>
                <w:szCs w:val="24"/>
                <w:lang w:eastAsia="ru-RU"/>
              </w:rPr>
              <w:t>Орієнтовна економія</w:t>
            </w:r>
          </w:p>
        </w:tc>
        <w:tc>
          <w:tcPr>
            <w:tcW w:w="1453" w:type="dxa"/>
            <w:tcBorders/>
            <w:hideMark/>
          </w:tcPr>
          <w:p w14:paraId="51854464">
            <w:pPr>
              <w:pStyle w:val="style0"/>
              <w:jc w:val="both"/>
              <w:rPr>
                <w:rFonts w:ascii="Arial" w:cs="Arial" w:hAnsi="Arial"/>
                <w:sz w:val="24"/>
                <w:szCs w:val="24"/>
                <w:lang w:eastAsia="ru-RU"/>
              </w:rPr>
            </w:pPr>
            <w:r>
              <w:rPr>
                <w:rFonts w:ascii="Arial" w:cs="Arial" w:hAnsi="Arial"/>
                <w:sz w:val="24"/>
                <w:szCs w:val="24"/>
                <w:lang w:eastAsia="ru-RU"/>
              </w:rPr>
              <w:t>Сума, тис. грн</w:t>
            </w:r>
          </w:p>
        </w:tc>
      </w:tr>
      <w:tr w14:paraId="F638C1EF">
        <w:tblPrEx/>
        <w:trPr>
          <w:trHeight w:val="840" w:hRule="atLeast"/>
        </w:trPr>
        <w:tc>
          <w:tcPr>
            <w:tcW w:w="2687" w:type="dxa"/>
            <w:tcBorders/>
            <w:hideMark/>
          </w:tcPr>
          <w:p w14:paraId="C9BACF3E">
            <w:pPr>
              <w:pStyle w:val="style0"/>
              <w:jc w:val="both"/>
              <w:rPr>
                <w:rFonts w:ascii="Arial" w:cs="Arial" w:hAnsi="Arial"/>
                <w:sz w:val="24"/>
                <w:szCs w:val="24"/>
                <w:lang w:eastAsia="ru-RU"/>
              </w:rPr>
            </w:pPr>
            <w:r>
              <w:rPr>
                <w:rFonts w:ascii="Arial" w:cs="Arial" w:hAnsi="Arial"/>
                <w:sz w:val="24"/>
                <w:szCs w:val="24"/>
                <w:lang w:eastAsia="ru-RU"/>
              </w:rPr>
              <w:t>Оптимізація запасів</w:t>
            </w:r>
          </w:p>
        </w:tc>
        <w:tc>
          <w:tcPr>
            <w:tcW w:w="2688" w:type="dxa"/>
            <w:tcBorders/>
            <w:hideMark/>
          </w:tcPr>
          <w:p w14:paraId="744D4062">
            <w:pPr>
              <w:pStyle w:val="style0"/>
              <w:jc w:val="both"/>
              <w:rPr>
                <w:rFonts w:ascii="Arial" w:cs="Arial" w:hAnsi="Arial"/>
                <w:sz w:val="24"/>
                <w:szCs w:val="24"/>
                <w:lang w:eastAsia="ru-RU"/>
              </w:rPr>
            </w:pPr>
            <w:r>
              <w:rPr>
                <w:rFonts w:ascii="Arial" w:cs="Arial" w:hAnsi="Arial"/>
                <w:sz w:val="24"/>
                <w:szCs w:val="24"/>
                <w:lang w:eastAsia="ru-RU"/>
              </w:rPr>
              <w:t>Зниження рівня запасів на 15-20% (з 286 734 тис. грн)</w:t>
            </w:r>
          </w:p>
        </w:tc>
        <w:tc>
          <w:tcPr>
            <w:tcW w:w="2442" w:type="dxa"/>
            <w:tcBorders/>
            <w:hideMark/>
          </w:tcPr>
          <w:p w14:paraId="385FAB9E">
            <w:pPr>
              <w:pStyle w:val="style0"/>
              <w:jc w:val="both"/>
              <w:rPr>
                <w:rFonts w:ascii="Arial" w:cs="Arial" w:hAnsi="Arial"/>
                <w:sz w:val="24"/>
                <w:szCs w:val="24"/>
                <w:lang w:eastAsia="ru-RU"/>
              </w:rPr>
            </w:pPr>
            <w:r>
              <w:rPr>
                <w:rFonts w:ascii="Arial" w:cs="Arial" w:hAnsi="Arial"/>
                <w:sz w:val="24"/>
                <w:szCs w:val="24"/>
                <w:lang w:eastAsia="ru-RU"/>
              </w:rPr>
              <w:t>Вивільнення оборотних коштів, зменшення витрат на зберігання</w:t>
            </w:r>
          </w:p>
        </w:tc>
        <w:tc>
          <w:tcPr>
            <w:tcW w:w="1453" w:type="dxa"/>
            <w:tcBorders/>
            <w:hideMark/>
          </w:tcPr>
          <w:p w14:paraId="ADEEE6AE">
            <w:pPr>
              <w:pStyle w:val="style0"/>
              <w:jc w:val="both"/>
              <w:rPr>
                <w:rFonts w:ascii="Arial" w:cs="Arial" w:hAnsi="Arial"/>
                <w:sz w:val="24"/>
                <w:szCs w:val="24"/>
                <w:lang w:eastAsia="ru-RU"/>
              </w:rPr>
            </w:pPr>
            <w:r>
              <w:rPr>
                <w:rFonts w:ascii="Arial" w:cs="Arial" w:hAnsi="Arial"/>
                <w:sz w:val="24"/>
                <w:szCs w:val="24"/>
                <w:lang w:eastAsia="ru-RU"/>
              </w:rPr>
              <w:t>43 000 - 57 000</w:t>
            </w:r>
          </w:p>
        </w:tc>
      </w:tr>
      <w:tr w14:paraId="F001D18E">
        <w:tblPrEx/>
        <w:trPr>
          <w:trHeight w:val="675" w:hRule="atLeast"/>
        </w:trPr>
        <w:tc>
          <w:tcPr>
            <w:tcW w:w="2687" w:type="dxa"/>
            <w:tcBorders/>
            <w:hideMark/>
          </w:tcPr>
          <w:p w14:paraId="15001C9B">
            <w:pPr>
              <w:pStyle w:val="style0"/>
              <w:jc w:val="both"/>
              <w:rPr>
                <w:rFonts w:ascii="Arial" w:cs="Arial" w:hAnsi="Arial"/>
                <w:sz w:val="24"/>
                <w:szCs w:val="24"/>
                <w:lang w:eastAsia="ru-RU"/>
              </w:rPr>
            </w:pPr>
            <w:r>
              <w:rPr>
                <w:rFonts w:ascii="Arial" w:cs="Arial" w:hAnsi="Arial"/>
                <w:sz w:val="24"/>
                <w:szCs w:val="24"/>
                <w:lang w:eastAsia="ru-RU"/>
              </w:rPr>
              <w:t>Автоматизація управління закупівлями</w:t>
            </w:r>
          </w:p>
        </w:tc>
        <w:tc>
          <w:tcPr>
            <w:tcW w:w="2688" w:type="dxa"/>
            <w:tcBorders/>
            <w:hideMark/>
          </w:tcPr>
          <w:p w14:paraId="A12E50D8">
            <w:pPr>
              <w:pStyle w:val="style0"/>
              <w:jc w:val="both"/>
              <w:rPr>
                <w:rFonts w:ascii="Arial" w:cs="Arial" w:hAnsi="Arial"/>
                <w:sz w:val="24"/>
                <w:szCs w:val="24"/>
                <w:lang w:eastAsia="ru-RU"/>
              </w:rPr>
            </w:pPr>
            <w:r>
              <w:rPr>
                <w:rFonts w:ascii="Arial" w:cs="Arial" w:hAnsi="Arial"/>
                <w:sz w:val="24"/>
                <w:szCs w:val="24"/>
                <w:lang w:eastAsia="ru-RU"/>
              </w:rPr>
              <w:t>Скорочення адміністративних витрат</w:t>
            </w:r>
          </w:p>
        </w:tc>
        <w:tc>
          <w:tcPr>
            <w:tcW w:w="2442" w:type="dxa"/>
            <w:tcBorders/>
            <w:hideMark/>
          </w:tcPr>
          <w:p w14:paraId="9234E829">
            <w:pPr>
              <w:pStyle w:val="style0"/>
              <w:jc w:val="both"/>
              <w:rPr>
                <w:rFonts w:ascii="Arial" w:cs="Arial" w:hAnsi="Arial"/>
                <w:sz w:val="24"/>
                <w:szCs w:val="24"/>
                <w:lang w:eastAsia="ru-RU"/>
              </w:rPr>
            </w:pPr>
            <w:r>
              <w:rPr>
                <w:rFonts w:ascii="Arial" w:cs="Arial" w:hAnsi="Arial"/>
                <w:sz w:val="24"/>
                <w:szCs w:val="24"/>
                <w:lang w:eastAsia="ru-RU"/>
              </w:rPr>
              <w:t>20% економії часу</w:t>
            </w:r>
          </w:p>
        </w:tc>
        <w:tc>
          <w:tcPr>
            <w:tcW w:w="1453" w:type="dxa"/>
            <w:tcBorders/>
            <w:hideMark/>
          </w:tcPr>
          <w:p w14:paraId="9BA659B2">
            <w:pPr>
              <w:pStyle w:val="style0"/>
              <w:jc w:val="both"/>
              <w:rPr>
                <w:rFonts w:ascii="Arial" w:cs="Arial" w:hAnsi="Arial"/>
                <w:sz w:val="24"/>
                <w:szCs w:val="24"/>
                <w:lang w:eastAsia="ru-RU"/>
              </w:rPr>
            </w:pPr>
            <w:r>
              <w:rPr>
                <w:rFonts w:ascii="Arial" w:cs="Arial" w:hAnsi="Arial"/>
                <w:sz w:val="24"/>
                <w:szCs w:val="24"/>
                <w:lang w:eastAsia="ru-RU"/>
              </w:rPr>
              <w:t>500 - 1 000</w:t>
            </w:r>
          </w:p>
        </w:tc>
      </w:tr>
      <w:tr w14:paraId="F6AA2292">
        <w:tblPrEx/>
        <w:trPr>
          <w:trHeight w:val="393" w:hRule="atLeast"/>
        </w:trPr>
        <w:tc>
          <w:tcPr>
            <w:tcW w:w="2687" w:type="dxa"/>
            <w:tcBorders/>
            <w:hideMark/>
          </w:tcPr>
          <w:p w14:paraId="4187D2E7">
            <w:pPr>
              <w:pStyle w:val="style0"/>
              <w:jc w:val="both"/>
              <w:rPr>
                <w:rFonts w:ascii="Arial" w:cs="Arial" w:hAnsi="Arial"/>
                <w:sz w:val="24"/>
                <w:szCs w:val="24"/>
                <w:lang w:eastAsia="ru-RU"/>
              </w:rPr>
            </w:pPr>
            <w:r>
              <w:rPr>
                <w:rFonts w:ascii="Arial" w:cs="Arial" w:hAnsi="Arial"/>
                <w:sz w:val="24"/>
                <w:szCs w:val="24"/>
                <w:lang w:eastAsia="ru-RU"/>
              </w:rPr>
              <w:t>Електронний документообіг</w:t>
            </w:r>
          </w:p>
        </w:tc>
        <w:tc>
          <w:tcPr>
            <w:tcW w:w="2688" w:type="dxa"/>
            <w:tcBorders/>
            <w:hideMark/>
          </w:tcPr>
          <w:p w14:paraId="E20B9037">
            <w:pPr>
              <w:pStyle w:val="style0"/>
              <w:jc w:val="both"/>
              <w:rPr>
                <w:rFonts w:ascii="Arial" w:cs="Arial" w:hAnsi="Arial"/>
                <w:sz w:val="24"/>
                <w:szCs w:val="24"/>
                <w:lang w:eastAsia="ru-RU"/>
              </w:rPr>
            </w:pPr>
            <w:r>
              <w:rPr>
                <w:rFonts w:ascii="Arial" w:cs="Arial" w:hAnsi="Arial"/>
                <w:sz w:val="24"/>
                <w:szCs w:val="24"/>
                <w:lang w:eastAsia="ru-RU"/>
              </w:rPr>
              <w:t>Зменшення витрат на папір, друк, логістику</w:t>
            </w:r>
          </w:p>
        </w:tc>
        <w:tc>
          <w:tcPr>
            <w:tcW w:w="2442" w:type="dxa"/>
            <w:tcBorders/>
            <w:hideMark/>
          </w:tcPr>
          <w:p w14:paraId="51F5C6F7">
            <w:pPr>
              <w:pStyle w:val="style0"/>
              <w:jc w:val="both"/>
              <w:rPr>
                <w:rFonts w:ascii="Arial" w:cs="Arial" w:hAnsi="Arial"/>
                <w:sz w:val="24"/>
                <w:szCs w:val="24"/>
                <w:lang w:eastAsia="ru-RU"/>
              </w:rPr>
            </w:pPr>
            <w:r>
              <w:rPr>
                <w:rFonts w:ascii="Arial" w:cs="Arial" w:hAnsi="Arial"/>
                <w:sz w:val="24"/>
                <w:szCs w:val="24"/>
                <w:lang w:eastAsia="ru-RU"/>
              </w:rPr>
              <w:t>50-80%</w:t>
            </w:r>
          </w:p>
        </w:tc>
        <w:tc>
          <w:tcPr>
            <w:tcW w:w="1453" w:type="dxa"/>
            <w:tcBorders/>
            <w:hideMark/>
          </w:tcPr>
          <w:p w14:paraId="2CD61465">
            <w:pPr>
              <w:pStyle w:val="style0"/>
              <w:jc w:val="both"/>
              <w:rPr>
                <w:rFonts w:ascii="Arial" w:cs="Arial" w:hAnsi="Arial"/>
                <w:sz w:val="24"/>
                <w:szCs w:val="24"/>
                <w:lang w:eastAsia="ru-RU"/>
              </w:rPr>
            </w:pPr>
            <w:r>
              <w:rPr>
                <w:rFonts w:ascii="Arial" w:cs="Arial" w:hAnsi="Arial"/>
                <w:sz w:val="24"/>
                <w:szCs w:val="24"/>
                <w:lang w:eastAsia="ru-RU"/>
              </w:rPr>
              <w:t>100 - 200</w:t>
            </w:r>
          </w:p>
        </w:tc>
      </w:tr>
      <w:tr w14:paraId="411C8D75">
        <w:tblPrEx/>
        <w:trPr>
          <w:trHeight w:val="407" w:hRule="atLeast"/>
        </w:trPr>
        <w:tc>
          <w:tcPr>
            <w:tcW w:w="2687" w:type="dxa"/>
            <w:tcBorders/>
            <w:hideMark/>
          </w:tcPr>
          <w:p w14:paraId="2F931094">
            <w:pPr>
              <w:pStyle w:val="style0"/>
              <w:jc w:val="both"/>
              <w:rPr>
                <w:rFonts w:ascii="Arial" w:cs="Arial" w:hAnsi="Arial"/>
                <w:sz w:val="24"/>
                <w:szCs w:val="24"/>
                <w:lang w:eastAsia="ru-RU"/>
              </w:rPr>
            </w:pPr>
            <w:r>
              <w:rPr>
                <w:rFonts w:ascii="Arial" w:cs="Arial" w:hAnsi="Arial"/>
                <w:sz w:val="24"/>
                <w:szCs w:val="24"/>
                <w:lang w:eastAsia="ru-RU"/>
              </w:rPr>
              <w:t>Підвищення продуктивності праці</w:t>
            </w:r>
          </w:p>
        </w:tc>
        <w:tc>
          <w:tcPr>
            <w:tcW w:w="2688" w:type="dxa"/>
            <w:tcBorders/>
            <w:hideMark/>
          </w:tcPr>
          <w:p w14:paraId="721E242E">
            <w:pPr>
              <w:pStyle w:val="style0"/>
              <w:jc w:val="both"/>
              <w:rPr>
                <w:rFonts w:ascii="Arial" w:cs="Arial" w:hAnsi="Arial"/>
                <w:sz w:val="24"/>
                <w:szCs w:val="24"/>
                <w:lang w:eastAsia="ru-RU"/>
              </w:rPr>
            </w:pPr>
            <w:r>
              <w:rPr>
                <w:rFonts w:ascii="Arial" w:cs="Arial" w:hAnsi="Arial"/>
                <w:sz w:val="24"/>
                <w:szCs w:val="24"/>
                <w:lang w:eastAsia="ru-RU"/>
              </w:rPr>
              <w:t>Автоматизація рутинних операцій</w:t>
            </w:r>
          </w:p>
        </w:tc>
        <w:tc>
          <w:tcPr>
            <w:tcW w:w="2442" w:type="dxa"/>
            <w:tcBorders/>
            <w:hideMark/>
          </w:tcPr>
          <w:p w14:paraId="DCA7C1D4">
            <w:pPr>
              <w:pStyle w:val="style0"/>
              <w:jc w:val="both"/>
              <w:rPr>
                <w:rFonts w:ascii="Arial" w:cs="Arial" w:hAnsi="Arial"/>
                <w:sz w:val="24"/>
                <w:szCs w:val="24"/>
                <w:lang w:eastAsia="ru-RU"/>
              </w:rPr>
            </w:pPr>
            <w:r>
              <w:rPr>
                <w:rFonts w:ascii="Arial" w:cs="Arial" w:hAnsi="Arial"/>
                <w:sz w:val="24"/>
                <w:szCs w:val="24"/>
                <w:lang w:eastAsia="ru-RU"/>
              </w:rPr>
              <w:t>20-30% економії ФОП (умовно)</w:t>
            </w:r>
          </w:p>
        </w:tc>
        <w:tc>
          <w:tcPr>
            <w:tcW w:w="1453" w:type="dxa"/>
            <w:tcBorders/>
            <w:hideMark/>
          </w:tcPr>
          <w:p w14:paraId="05C258D5">
            <w:pPr>
              <w:pStyle w:val="style0"/>
              <w:jc w:val="both"/>
              <w:rPr>
                <w:rFonts w:ascii="Arial" w:cs="Arial" w:hAnsi="Arial"/>
                <w:sz w:val="24"/>
                <w:szCs w:val="24"/>
                <w:lang w:eastAsia="ru-RU"/>
              </w:rPr>
            </w:pPr>
            <w:r>
              <w:rPr>
                <w:rFonts w:ascii="Arial" w:cs="Arial" w:hAnsi="Arial"/>
                <w:sz w:val="24"/>
                <w:szCs w:val="24"/>
                <w:lang w:eastAsia="ru-RU"/>
              </w:rPr>
              <w:t>500 - 1 000</w:t>
            </w:r>
          </w:p>
        </w:tc>
      </w:tr>
      <w:tr w14:paraId="172B5410">
        <w:tblPrEx/>
        <w:trPr>
          <w:trHeight w:val="282" w:hRule="atLeast"/>
        </w:trPr>
        <w:tc>
          <w:tcPr>
            <w:tcW w:w="2687" w:type="dxa"/>
            <w:tcBorders/>
            <w:hideMark/>
          </w:tcPr>
          <w:p w14:paraId="2B5D01BD">
            <w:pPr>
              <w:pStyle w:val="style0"/>
              <w:jc w:val="both"/>
              <w:rPr>
                <w:rFonts w:ascii="Arial" w:cs="Arial" w:hAnsi="Arial"/>
                <w:sz w:val="24"/>
                <w:szCs w:val="24"/>
                <w:lang w:eastAsia="ru-RU"/>
              </w:rPr>
            </w:pPr>
            <w:r>
              <w:rPr>
                <w:rFonts w:ascii="Arial" w:cs="Arial" w:hAnsi="Arial"/>
                <w:bCs/>
                <w:sz w:val="24"/>
                <w:szCs w:val="24"/>
                <w:lang w:eastAsia="ru-RU"/>
              </w:rPr>
              <w:t>Разом економія</w:t>
            </w:r>
          </w:p>
        </w:tc>
        <w:tc>
          <w:tcPr>
            <w:tcW w:w="2688" w:type="dxa"/>
            <w:tcBorders/>
            <w:hideMark/>
          </w:tcPr>
          <w:p w14:paraId="48954A88">
            <w:pPr>
              <w:pStyle w:val="style0"/>
              <w:jc w:val="both"/>
              <w:rPr>
                <w:rFonts w:ascii="Arial" w:cs="Arial" w:hAnsi="Arial"/>
                <w:sz w:val="24"/>
                <w:szCs w:val="24"/>
                <w:lang w:eastAsia="ru-RU"/>
              </w:rPr>
            </w:pPr>
          </w:p>
        </w:tc>
        <w:tc>
          <w:tcPr>
            <w:tcW w:w="2442" w:type="dxa"/>
            <w:tcBorders/>
            <w:hideMark/>
          </w:tcPr>
          <w:p w14:paraId="C89E16C9">
            <w:pPr>
              <w:pStyle w:val="style0"/>
              <w:jc w:val="both"/>
              <w:rPr>
                <w:rFonts w:ascii="Arial" w:cs="Arial" w:hAnsi="Arial"/>
                <w:sz w:val="24"/>
                <w:szCs w:val="24"/>
                <w:lang w:eastAsia="ru-RU"/>
              </w:rPr>
            </w:pPr>
          </w:p>
        </w:tc>
        <w:tc>
          <w:tcPr>
            <w:tcW w:w="1453" w:type="dxa"/>
            <w:tcBorders/>
            <w:hideMark/>
          </w:tcPr>
          <w:p w14:paraId="E4A9CC29">
            <w:pPr>
              <w:pStyle w:val="style0"/>
              <w:jc w:val="both"/>
              <w:rPr>
                <w:rFonts w:ascii="Arial" w:cs="Arial" w:hAnsi="Arial"/>
                <w:sz w:val="24"/>
                <w:szCs w:val="24"/>
                <w:lang w:eastAsia="ru-RU"/>
              </w:rPr>
            </w:pPr>
            <w:r>
              <w:rPr>
                <w:rFonts w:ascii="Arial" w:cs="Arial" w:hAnsi="Arial"/>
                <w:bCs/>
                <w:sz w:val="24"/>
                <w:szCs w:val="24"/>
                <w:lang w:eastAsia="ru-RU"/>
              </w:rPr>
              <w:t>44 100 - 59 200</w:t>
            </w:r>
          </w:p>
        </w:tc>
      </w:tr>
    </w:tbl>
    <w:p w14:paraId="7E9907A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Джерело: складено на основі [43]</w:t>
      </w:r>
    </w:p>
    <w:p w14:paraId="F9D4AC1E">
      <w:pPr>
        <w:pStyle w:val="style0"/>
        <w:spacing w:after="0" w:lineRule="auto" w:line="360"/>
        <w:ind w:firstLine="709"/>
        <w:jc w:val="both"/>
        <w:rPr>
          <w:rFonts w:ascii="Arial" w:cs="Arial" w:hAnsi="Arial"/>
          <w:sz w:val="28"/>
          <w:szCs w:val="28"/>
          <w:lang w:val="uk-UA" w:eastAsia="ru-RU"/>
        </w:rPr>
      </w:pPr>
    </w:p>
    <w:p w14:paraId="2FBDD357">
      <w:pPr>
        <w:pStyle w:val="style0"/>
        <w:spacing w:after="0" w:lineRule="auto" w:line="360"/>
        <w:ind w:firstLine="709"/>
        <w:jc w:val="both"/>
        <w:rPr>
          <w:rFonts w:ascii="Arial" w:cs="Arial" w:hAnsi="Arial"/>
          <w:color w:val="ff0000"/>
          <w:sz w:val="28"/>
          <w:szCs w:val="28"/>
          <w:lang w:val="uk-UA" w:eastAsia="ru-RU"/>
        </w:rPr>
      </w:pPr>
      <w:r>
        <w:rPr>
          <w:rFonts w:ascii="Arial" w:cs="Arial" w:hAnsi="Arial"/>
          <w:sz w:val="28"/>
          <w:szCs w:val="28"/>
          <w:lang w:val="uk-UA" w:eastAsia="ru-RU"/>
        </w:rPr>
        <w:t xml:space="preserve">Для оцінки ефективності інвестицій в удосконалення менеджменту використовуються наступні показники: </w:t>
      </w:r>
    </w:p>
    <w:p w14:paraId="7A918558">
      <w:pPr>
        <w:pStyle w:val="style179"/>
        <w:numPr>
          <w:ilvl w:val="0"/>
          <w:numId w:val="6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чистий дисконтований дохід (NPV)</w:t>
      </w:r>
      <w:r>
        <w:rPr>
          <w:rFonts w:ascii="Arial" w:cs="Arial" w:hAnsi="Arial"/>
          <w:sz w:val="28"/>
          <w:szCs w:val="28"/>
          <w:lang w:val="uk-UA" w:eastAsia="ru-RU"/>
        </w:rPr>
        <w:t xml:space="preserve"> – різниця між дисконтованими грошовими надходженнями та інвестиційними витратами;</w:t>
      </w:r>
    </w:p>
    <w:p w14:paraId="9F3477B4">
      <w:pPr>
        <w:pStyle w:val="style179"/>
        <w:numPr>
          <w:ilvl w:val="0"/>
          <w:numId w:val="6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внутрішня норма рентабельності (IRR)</w:t>
      </w:r>
      <w:r>
        <w:rPr>
          <w:rFonts w:ascii="Arial" w:cs="Arial" w:hAnsi="Arial"/>
          <w:sz w:val="28"/>
          <w:szCs w:val="28"/>
          <w:lang w:val="uk-UA" w:eastAsia="ru-RU"/>
        </w:rPr>
        <w:t xml:space="preserve"> – ставка дисконту, за якої NPV дорівнює нулю;</w:t>
      </w:r>
    </w:p>
    <w:p w14:paraId="B6726BCF">
      <w:pPr>
        <w:pStyle w:val="style179"/>
        <w:numPr>
          <w:ilvl w:val="0"/>
          <w:numId w:val="6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індекс рентабельності інвестицій (PI)</w:t>
      </w:r>
      <w:r>
        <w:rPr>
          <w:rFonts w:ascii="Arial" w:cs="Arial" w:hAnsi="Arial"/>
          <w:sz w:val="28"/>
          <w:szCs w:val="28"/>
          <w:lang w:val="uk-UA" w:eastAsia="ru-RU"/>
        </w:rPr>
        <w:t xml:space="preserve"> – відношення дисконтованих грошових надходжень до інвестиційних витрат;</w:t>
      </w:r>
    </w:p>
    <w:p w14:paraId="CDB71A92">
      <w:pPr>
        <w:pStyle w:val="style179"/>
        <w:numPr>
          <w:ilvl w:val="0"/>
          <w:numId w:val="6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термін окупності (Payback Period)</w:t>
      </w:r>
      <w:r>
        <w:rPr>
          <w:rFonts w:ascii="Arial" w:cs="Arial" w:hAnsi="Arial"/>
          <w:sz w:val="28"/>
          <w:szCs w:val="28"/>
          <w:lang w:val="uk-UA" w:eastAsia="ru-RU"/>
        </w:rPr>
        <w:t xml:space="preserve"> – період, необхідний для повернення початкових інвестицій;</w:t>
      </w:r>
    </w:p>
    <w:p w14:paraId="45E5BD22">
      <w:pPr>
        <w:pStyle w:val="style179"/>
        <w:numPr>
          <w:ilvl w:val="0"/>
          <w:numId w:val="62"/>
        </w:numPr>
        <w:spacing w:after="0" w:lineRule="auto" w:line="360"/>
        <w:ind w:left="0" w:firstLine="709"/>
        <w:jc w:val="both"/>
        <w:rPr>
          <w:rFonts w:ascii="Arial" w:cs="Arial" w:hAnsi="Arial"/>
          <w:sz w:val="28"/>
          <w:szCs w:val="28"/>
          <w:lang w:val="uk-UA" w:eastAsia="ru-RU"/>
        </w:rPr>
      </w:pPr>
      <w:r>
        <w:rPr>
          <w:rFonts w:ascii="Arial" w:cs="Arial" w:hAnsi="Arial"/>
          <w:bCs/>
          <w:sz w:val="28"/>
          <w:szCs w:val="28"/>
          <w:lang w:val="uk-UA" w:eastAsia="ru-RU"/>
        </w:rPr>
        <w:t>дисконтований термін окупності (DPP)</w:t>
      </w:r>
      <w:r>
        <w:rPr>
          <w:rFonts w:ascii="Arial" w:cs="Arial" w:hAnsi="Arial"/>
          <w:sz w:val="28"/>
          <w:szCs w:val="28"/>
          <w:lang w:val="uk-UA" w:eastAsia="ru-RU"/>
        </w:rPr>
        <w:t xml:space="preserve"> – термін окупності з урахуванням дисконтування.</w:t>
      </w:r>
    </w:p>
    <w:p w14:paraId="5E78D9CF">
      <w:pPr>
        <w:pStyle w:val="style0"/>
        <w:spacing w:after="0" w:lineRule="auto" w:line="360"/>
        <w:ind w:firstLine="709"/>
        <w:jc w:val="both"/>
        <w:rPr>
          <w:rFonts w:ascii="Arial" w:cs="Arial" w:hAnsi="Arial"/>
          <w:iCs/>
          <w:sz w:val="28"/>
          <w:szCs w:val="28"/>
          <w:lang w:val="uk-UA" w:eastAsia="ru-RU"/>
        </w:rPr>
      </w:pPr>
    </w:p>
    <w:p w14:paraId="F7630C4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Розрахунки свідчать про надзвичайно високу ефективність запропонованих заходів. Термін окупності інвестицій становить менше одного місяця навіть за песимістичного сценарію, що пояснюється значним ефектом від вивільнення оборотних коштів (зменшення запасів).</w:t>
      </w:r>
    </w:p>
    <w:p w14:paraId="64635B41">
      <w:pPr>
        <w:pStyle w:val="style0"/>
        <w:spacing w:after="0" w:lineRule="auto" w:line="360"/>
        <w:ind w:firstLine="709"/>
        <w:jc w:val="both"/>
        <w:rPr>
          <w:rFonts w:ascii="Arial" w:cs="Arial" w:hAnsi="Arial"/>
          <w:bCs/>
          <w:iCs/>
          <w:sz w:val="28"/>
          <w:szCs w:val="28"/>
          <w:lang w:val="ru-RU" w:eastAsia="ru-RU"/>
        </w:rPr>
      </w:pPr>
      <w:r>
        <w:rPr>
          <w:rFonts w:ascii="Arial" w:cs="Arial" w:hAnsi="Arial"/>
          <w:sz w:val="28"/>
          <w:szCs w:val="28"/>
          <w:lang w:val="uk-UA" w:eastAsia="ru-RU"/>
        </w:rPr>
        <w:t xml:space="preserve">Для оцінки стійкості проєкту до змін ключових параметрів проведемо аналіз чутливості. </w:t>
      </w:r>
      <w:r>
        <w:rPr>
          <w:rFonts w:ascii="Arial" w:cs="Arial" w:hAnsi="Arial"/>
          <w:bCs/>
          <w:sz w:val="28"/>
          <w:szCs w:val="28"/>
          <w:lang w:val="uk-UA" w:eastAsia="ru-RU"/>
        </w:rPr>
        <w:t xml:space="preserve">Аналіз чутливості NPV до змін ключових параметрів </w:t>
      </w:r>
      <w:r>
        <w:rPr>
          <w:rFonts w:ascii="Arial" w:cs="Arial" w:hAnsi="Arial"/>
          <w:bCs/>
          <w:iCs/>
          <w:sz w:val="28"/>
          <w:szCs w:val="28"/>
          <w:lang w:val="ru-RU" w:eastAsia="ru-RU"/>
        </w:rPr>
        <w:t>зазначено в таблиці 3.20.</w:t>
      </w:r>
    </w:p>
    <w:p w14:paraId="1A0C4DC5">
      <w:pPr>
        <w:pStyle w:val="style0"/>
        <w:spacing w:after="0" w:lineRule="auto" w:line="360"/>
        <w:jc w:val="both"/>
        <w:rPr>
          <w:rFonts w:ascii="Arial" w:cs="Arial" w:hAnsi="Arial"/>
          <w:sz w:val="28"/>
          <w:szCs w:val="28"/>
          <w:lang w:val="uk-UA" w:eastAsia="ru-RU"/>
        </w:rPr>
      </w:pPr>
    </w:p>
    <w:p w14:paraId="A04E36A8">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3.20 – </w:t>
      </w:r>
      <w:r>
        <w:rPr>
          <w:rFonts w:ascii="Arial" w:cs="Arial" w:hAnsi="Arial"/>
          <w:bCs/>
          <w:sz w:val="28"/>
          <w:szCs w:val="28"/>
          <w:lang w:val="uk-UA" w:eastAsia="ru-RU"/>
        </w:rPr>
        <w:t>Аналіз чутливості NPV до змін ключових параметрів, тис. грн</w:t>
      </w:r>
    </w:p>
    <w:tbl>
      <w:tblPr>
        <w:tblStyle w:val="style154"/>
        <w:tblW w:w="0" w:type="auto"/>
        <w:tblLook w:val="04A0" w:firstRow="1" w:lastRow="0" w:firstColumn="1" w:lastColumn="0" w:noHBand="0" w:noVBand="1"/>
      </w:tblPr>
      <w:tblGrid>
        <w:gridCol w:w="3898"/>
        <w:gridCol w:w="1082"/>
        <w:gridCol w:w="1082"/>
        <w:gridCol w:w="1082"/>
        <w:gridCol w:w="1082"/>
        <w:gridCol w:w="1082"/>
      </w:tblGrid>
      <w:tr w14:paraId="7B6F5F50">
        <w:trPr>
          <w:trHeight w:val="539" w:hRule="atLeast"/>
        </w:trPr>
        <w:tc>
          <w:tcPr>
            <w:tcW w:w="0" w:type="auto"/>
            <w:tcBorders/>
            <w:hideMark/>
          </w:tcPr>
          <w:p w14:paraId="761EC47D">
            <w:pPr>
              <w:pStyle w:val="style0"/>
              <w:spacing w:lineRule="auto" w:line="360"/>
              <w:jc w:val="both"/>
              <w:rPr>
                <w:rFonts w:ascii="Arial" w:cs="Arial" w:hAnsi="Arial"/>
                <w:sz w:val="24"/>
                <w:szCs w:val="28"/>
                <w:lang w:eastAsia="ru-RU"/>
              </w:rPr>
            </w:pPr>
            <w:r>
              <w:rPr>
                <w:rFonts w:ascii="Arial" w:cs="Arial" w:hAnsi="Arial"/>
                <w:sz w:val="24"/>
                <w:szCs w:val="28"/>
                <w:lang w:eastAsia="ru-RU"/>
              </w:rPr>
              <w:t>Зміна параметра</w:t>
            </w:r>
          </w:p>
        </w:tc>
        <w:tc>
          <w:tcPr>
            <w:tcW w:w="0" w:type="auto"/>
            <w:tcBorders/>
            <w:hideMark/>
          </w:tcPr>
          <w:p w14:paraId="3682DC04">
            <w:pPr>
              <w:pStyle w:val="style0"/>
              <w:spacing w:lineRule="auto" w:line="360"/>
              <w:jc w:val="both"/>
              <w:rPr>
                <w:rFonts w:ascii="Arial" w:cs="Arial" w:hAnsi="Arial"/>
                <w:sz w:val="24"/>
                <w:szCs w:val="28"/>
                <w:lang w:eastAsia="ru-RU"/>
              </w:rPr>
            </w:pPr>
            <w:r>
              <w:rPr>
                <w:rFonts w:ascii="Arial" w:cs="Arial" w:hAnsi="Arial"/>
                <w:sz w:val="24"/>
                <w:szCs w:val="28"/>
                <w:lang w:eastAsia="ru-RU"/>
              </w:rPr>
              <w:t>-20%</w:t>
            </w:r>
          </w:p>
        </w:tc>
        <w:tc>
          <w:tcPr>
            <w:tcW w:w="0" w:type="auto"/>
            <w:tcBorders/>
            <w:hideMark/>
          </w:tcPr>
          <w:p w14:paraId="78D80EA1">
            <w:pPr>
              <w:pStyle w:val="style0"/>
              <w:spacing w:lineRule="auto" w:line="360"/>
              <w:jc w:val="both"/>
              <w:rPr>
                <w:rFonts w:ascii="Arial" w:cs="Arial" w:hAnsi="Arial"/>
                <w:sz w:val="24"/>
                <w:szCs w:val="28"/>
                <w:lang w:eastAsia="ru-RU"/>
              </w:rPr>
            </w:pPr>
            <w:r>
              <w:rPr>
                <w:rFonts w:ascii="Arial" w:cs="Arial" w:hAnsi="Arial"/>
                <w:sz w:val="24"/>
                <w:szCs w:val="28"/>
                <w:lang w:eastAsia="ru-RU"/>
              </w:rPr>
              <w:t>-10%</w:t>
            </w:r>
          </w:p>
        </w:tc>
        <w:tc>
          <w:tcPr>
            <w:tcW w:w="0" w:type="auto"/>
            <w:tcBorders/>
            <w:hideMark/>
          </w:tcPr>
          <w:p w14:paraId="5F259C28">
            <w:pPr>
              <w:pStyle w:val="style0"/>
              <w:spacing w:lineRule="auto" w:line="360"/>
              <w:jc w:val="both"/>
              <w:rPr>
                <w:rFonts w:ascii="Arial" w:cs="Arial" w:hAnsi="Arial"/>
                <w:sz w:val="24"/>
                <w:szCs w:val="28"/>
                <w:lang w:eastAsia="ru-RU"/>
              </w:rPr>
            </w:pPr>
            <w:r>
              <w:rPr>
                <w:rFonts w:ascii="Arial" w:cs="Arial" w:hAnsi="Arial"/>
                <w:sz w:val="24"/>
                <w:szCs w:val="28"/>
                <w:lang w:eastAsia="ru-RU"/>
              </w:rPr>
              <w:t>0%</w:t>
            </w:r>
          </w:p>
        </w:tc>
        <w:tc>
          <w:tcPr>
            <w:tcW w:w="0" w:type="auto"/>
            <w:tcBorders/>
            <w:hideMark/>
          </w:tcPr>
          <w:p w14:paraId="003A58DC">
            <w:pPr>
              <w:pStyle w:val="style0"/>
              <w:spacing w:lineRule="auto" w:line="360"/>
              <w:jc w:val="both"/>
              <w:rPr>
                <w:rFonts w:ascii="Arial" w:cs="Arial" w:hAnsi="Arial"/>
                <w:sz w:val="24"/>
                <w:szCs w:val="28"/>
                <w:lang w:eastAsia="ru-RU"/>
              </w:rPr>
            </w:pPr>
            <w:r>
              <w:rPr>
                <w:rFonts w:ascii="Arial" w:cs="Arial" w:hAnsi="Arial"/>
                <w:sz w:val="24"/>
                <w:szCs w:val="28"/>
                <w:lang w:eastAsia="ru-RU"/>
              </w:rPr>
              <w:t>+10%</w:t>
            </w:r>
          </w:p>
        </w:tc>
        <w:tc>
          <w:tcPr>
            <w:tcW w:w="0" w:type="auto"/>
            <w:tcBorders/>
            <w:hideMark/>
          </w:tcPr>
          <w:p w14:paraId="BC8552F4">
            <w:pPr>
              <w:pStyle w:val="style0"/>
              <w:spacing w:lineRule="auto" w:line="360"/>
              <w:jc w:val="both"/>
              <w:rPr>
                <w:rFonts w:ascii="Arial" w:cs="Arial" w:hAnsi="Arial"/>
                <w:sz w:val="24"/>
                <w:szCs w:val="28"/>
                <w:lang w:eastAsia="ru-RU"/>
              </w:rPr>
            </w:pPr>
            <w:r>
              <w:rPr>
                <w:rFonts w:ascii="Arial" w:cs="Arial" w:hAnsi="Arial"/>
                <w:sz w:val="24"/>
                <w:szCs w:val="28"/>
                <w:lang w:eastAsia="ru-RU"/>
              </w:rPr>
              <w:t>+20%</w:t>
            </w:r>
          </w:p>
        </w:tc>
      </w:tr>
      <w:tr w14:paraId="EC0E6CBC">
        <w:tblPrEx/>
        <w:trPr>
          <w:trHeight w:val="689" w:hRule="atLeast"/>
        </w:trPr>
        <w:tc>
          <w:tcPr>
            <w:tcW w:w="0" w:type="auto"/>
            <w:tcBorders/>
            <w:hideMark/>
          </w:tcPr>
          <w:p w14:paraId="0B4FA80C">
            <w:pPr>
              <w:pStyle w:val="style0"/>
              <w:spacing w:lineRule="auto" w:line="360"/>
              <w:jc w:val="both"/>
              <w:rPr>
                <w:rFonts w:ascii="Arial" w:cs="Arial" w:hAnsi="Arial"/>
                <w:sz w:val="24"/>
                <w:szCs w:val="28"/>
                <w:lang w:eastAsia="ru-RU"/>
              </w:rPr>
            </w:pPr>
            <w:r>
              <w:rPr>
                <w:rFonts w:ascii="Arial" w:cs="Arial" w:hAnsi="Arial"/>
                <w:sz w:val="24"/>
                <w:szCs w:val="28"/>
                <w:lang w:eastAsia="ru-RU"/>
              </w:rPr>
              <w:t>Економія від оптимізації запасів</w:t>
            </w:r>
          </w:p>
        </w:tc>
        <w:tc>
          <w:tcPr>
            <w:tcW w:w="0" w:type="auto"/>
            <w:tcBorders/>
            <w:hideMark/>
          </w:tcPr>
          <w:p w14:paraId="DD3D874C">
            <w:pPr>
              <w:pStyle w:val="style0"/>
              <w:spacing w:lineRule="auto" w:line="360"/>
              <w:jc w:val="both"/>
              <w:rPr>
                <w:rFonts w:ascii="Arial" w:cs="Arial" w:hAnsi="Arial"/>
                <w:sz w:val="24"/>
                <w:szCs w:val="28"/>
                <w:lang w:eastAsia="ru-RU"/>
              </w:rPr>
            </w:pPr>
            <w:r>
              <w:rPr>
                <w:rFonts w:ascii="Arial" w:cs="Arial" w:hAnsi="Arial"/>
                <w:sz w:val="24"/>
                <w:szCs w:val="28"/>
                <w:lang w:eastAsia="ru-RU"/>
              </w:rPr>
              <w:t>162 000</w:t>
            </w:r>
          </w:p>
        </w:tc>
        <w:tc>
          <w:tcPr>
            <w:tcW w:w="0" w:type="auto"/>
            <w:tcBorders/>
            <w:hideMark/>
          </w:tcPr>
          <w:p w14:paraId="F035E051">
            <w:pPr>
              <w:pStyle w:val="style0"/>
              <w:spacing w:lineRule="auto" w:line="360"/>
              <w:jc w:val="both"/>
              <w:rPr>
                <w:rFonts w:ascii="Arial" w:cs="Arial" w:hAnsi="Arial"/>
                <w:sz w:val="24"/>
                <w:szCs w:val="28"/>
                <w:lang w:eastAsia="ru-RU"/>
              </w:rPr>
            </w:pPr>
            <w:r>
              <w:rPr>
                <w:rFonts w:ascii="Arial" w:cs="Arial" w:hAnsi="Arial"/>
                <w:sz w:val="24"/>
                <w:szCs w:val="28"/>
                <w:lang w:eastAsia="ru-RU"/>
              </w:rPr>
              <w:t>182 000</w:t>
            </w:r>
          </w:p>
        </w:tc>
        <w:tc>
          <w:tcPr>
            <w:tcW w:w="0" w:type="auto"/>
            <w:tcBorders/>
            <w:hideMark/>
          </w:tcPr>
          <w:p w14:paraId="71702F98">
            <w:pPr>
              <w:pStyle w:val="style0"/>
              <w:spacing w:lineRule="auto" w:line="360"/>
              <w:jc w:val="both"/>
              <w:rPr>
                <w:rFonts w:ascii="Arial" w:cs="Arial" w:hAnsi="Arial"/>
                <w:sz w:val="24"/>
                <w:szCs w:val="28"/>
                <w:lang w:eastAsia="ru-RU"/>
              </w:rPr>
            </w:pPr>
            <w:r>
              <w:rPr>
                <w:rFonts w:ascii="Arial" w:cs="Arial" w:hAnsi="Arial"/>
                <w:sz w:val="24"/>
                <w:szCs w:val="28"/>
                <w:lang w:eastAsia="ru-RU"/>
              </w:rPr>
              <w:t>202 400</w:t>
            </w:r>
          </w:p>
        </w:tc>
        <w:tc>
          <w:tcPr>
            <w:tcW w:w="0" w:type="auto"/>
            <w:tcBorders/>
            <w:hideMark/>
          </w:tcPr>
          <w:p w14:paraId="70CB017A">
            <w:pPr>
              <w:pStyle w:val="style0"/>
              <w:spacing w:lineRule="auto" w:line="360"/>
              <w:jc w:val="both"/>
              <w:rPr>
                <w:rFonts w:ascii="Arial" w:cs="Arial" w:hAnsi="Arial"/>
                <w:sz w:val="24"/>
                <w:szCs w:val="28"/>
                <w:lang w:eastAsia="ru-RU"/>
              </w:rPr>
            </w:pPr>
            <w:r>
              <w:rPr>
                <w:rFonts w:ascii="Arial" w:cs="Arial" w:hAnsi="Arial"/>
                <w:sz w:val="24"/>
                <w:szCs w:val="28"/>
                <w:lang w:eastAsia="ru-RU"/>
              </w:rPr>
              <w:t>222 400</w:t>
            </w:r>
          </w:p>
        </w:tc>
        <w:tc>
          <w:tcPr>
            <w:tcW w:w="0" w:type="auto"/>
            <w:tcBorders/>
            <w:hideMark/>
          </w:tcPr>
          <w:p w14:paraId="3E4B9339">
            <w:pPr>
              <w:pStyle w:val="style0"/>
              <w:spacing w:lineRule="auto" w:line="360"/>
              <w:jc w:val="both"/>
              <w:rPr>
                <w:rFonts w:ascii="Arial" w:cs="Arial" w:hAnsi="Arial"/>
                <w:sz w:val="24"/>
                <w:szCs w:val="28"/>
                <w:lang w:eastAsia="ru-RU"/>
              </w:rPr>
            </w:pPr>
            <w:r>
              <w:rPr>
                <w:rFonts w:ascii="Arial" w:cs="Arial" w:hAnsi="Arial"/>
                <w:sz w:val="24"/>
                <w:szCs w:val="28"/>
                <w:lang w:eastAsia="ru-RU"/>
              </w:rPr>
              <w:t>242 400</w:t>
            </w:r>
          </w:p>
        </w:tc>
      </w:tr>
      <w:tr w14:paraId="FF134C23">
        <w:tblPrEx/>
        <w:trPr>
          <w:trHeight w:val="713" w:hRule="atLeast"/>
        </w:trPr>
        <w:tc>
          <w:tcPr>
            <w:tcW w:w="0" w:type="auto"/>
            <w:tcBorders/>
            <w:hideMark/>
          </w:tcPr>
          <w:p w14:paraId="2E32E81D">
            <w:pPr>
              <w:pStyle w:val="style0"/>
              <w:spacing w:lineRule="auto" w:line="360"/>
              <w:jc w:val="both"/>
              <w:rPr>
                <w:rFonts w:ascii="Arial" w:cs="Arial" w:hAnsi="Arial"/>
                <w:sz w:val="24"/>
                <w:szCs w:val="28"/>
                <w:lang w:eastAsia="ru-RU"/>
              </w:rPr>
            </w:pPr>
            <w:r>
              <w:rPr>
                <w:rFonts w:ascii="Arial" w:cs="Arial" w:hAnsi="Arial"/>
                <w:sz w:val="24"/>
                <w:szCs w:val="28"/>
                <w:lang w:eastAsia="ru-RU"/>
              </w:rPr>
              <w:t>Зростання товарообігу</w:t>
            </w:r>
          </w:p>
        </w:tc>
        <w:tc>
          <w:tcPr>
            <w:tcW w:w="0" w:type="auto"/>
            <w:tcBorders/>
            <w:hideMark/>
          </w:tcPr>
          <w:p w14:paraId="145947DB">
            <w:pPr>
              <w:pStyle w:val="style0"/>
              <w:spacing w:lineRule="auto" w:line="360"/>
              <w:jc w:val="both"/>
              <w:rPr>
                <w:rFonts w:ascii="Arial" w:cs="Arial" w:hAnsi="Arial"/>
                <w:sz w:val="24"/>
                <w:szCs w:val="28"/>
                <w:lang w:eastAsia="ru-RU"/>
              </w:rPr>
            </w:pPr>
            <w:r>
              <w:rPr>
                <w:rFonts w:ascii="Arial" w:cs="Arial" w:hAnsi="Arial"/>
                <w:sz w:val="24"/>
                <w:szCs w:val="28"/>
                <w:lang w:eastAsia="ru-RU"/>
              </w:rPr>
              <w:t>178 000</w:t>
            </w:r>
          </w:p>
        </w:tc>
        <w:tc>
          <w:tcPr>
            <w:tcW w:w="0" w:type="auto"/>
            <w:tcBorders/>
            <w:hideMark/>
          </w:tcPr>
          <w:p w14:paraId="ED233AE2">
            <w:pPr>
              <w:pStyle w:val="style0"/>
              <w:spacing w:lineRule="auto" w:line="360"/>
              <w:jc w:val="both"/>
              <w:rPr>
                <w:rFonts w:ascii="Arial" w:cs="Arial" w:hAnsi="Arial"/>
                <w:sz w:val="24"/>
                <w:szCs w:val="28"/>
                <w:lang w:eastAsia="ru-RU"/>
              </w:rPr>
            </w:pPr>
            <w:r>
              <w:rPr>
                <w:rFonts w:ascii="Arial" w:cs="Arial" w:hAnsi="Arial"/>
                <w:sz w:val="24"/>
                <w:szCs w:val="28"/>
                <w:lang w:eastAsia="ru-RU"/>
              </w:rPr>
              <w:t>190 000</w:t>
            </w:r>
          </w:p>
        </w:tc>
        <w:tc>
          <w:tcPr>
            <w:tcW w:w="0" w:type="auto"/>
            <w:tcBorders/>
            <w:hideMark/>
          </w:tcPr>
          <w:p w14:paraId="C9940118">
            <w:pPr>
              <w:pStyle w:val="style0"/>
              <w:spacing w:lineRule="auto" w:line="360"/>
              <w:jc w:val="both"/>
              <w:rPr>
                <w:rFonts w:ascii="Arial" w:cs="Arial" w:hAnsi="Arial"/>
                <w:sz w:val="24"/>
                <w:szCs w:val="28"/>
                <w:lang w:eastAsia="ru-RU"/>
              </w:rPr>
            </w:pPr>
            <w:r>
              <w:rPr>
                <w:rFonts w:ascii="Arial" w:cs="Arial" w:hAnsi="Arial"/>
                <w:sz w:val="24"/>
                <w:szCs w:val="28"/>
                <w:lang w:eastAsia="ru-RU"/>
              </w:rPr>
              <w:t>202 400</w:t>
            </w:r>
          </w:p>
        </w:tc>
        <w:tc>
          <w:tcPr>
            <w:tcW w:w="0" w:type="auto"/>
            <w:tcBorders/>
            <w:hideMark/>
          </w:tcPr>
          <w:p w14:paraId="8AC0D29D">
            <w:pPr>
              <w:pStyle w:val="style0"/>
              <w:spacing w:lineRule="auto" w:line="360"/>
              <w:jc w:val="both"/>
              <w:rPr>
                <w:rFonts w:ascii="Arial" w:cs="Arial" w:hAnsi="Arial"/>
                <w:sz w:val="24"/>
                <w:szCs w:val="28"/>
                <w:lang w:eastAsia="ru-RU"/>
              </w:rPr>
            </w:pPr>
            <w:r>
              <w:rPr>
                <w:rFonts w:ascii="Arial" w:cs="Arial" w:hAnsi="Arial"/>
                <w:sz w:val="24"/>
                <w:szCs w:val="28"/>
                <w:lang w:eastAsia="ru-RU"/>
              </w:rPr>
              <w:t>214 400</w:t>
            </w:r>
          </w:p>
        </w:tc>
        <w:tc>
          <w:tcPr>
            <w:tcW w:w="0" w:type="auto"/>
            <w:tcBorders/>
            <w:hideMark/>
          </w:tcPr>
          <w:p w14:paraId="E42EDAA3">
            <w:pPr>
              <w:pStyle w:val="style0"/>
              <w:spacing w:lineRule="auto" w:line="360"/>
              <w:jc w:val="both"/>
              <w:rPr>
                <w:rFonts w:ascii="Arial" w:cs="Arial" w:hAnsi="Arial"/>
                <w:sz w:val="24"/>
                <w:szCs w:val="28"/>
                <w:lang w:eastAsia="ru-RU"/>
              </w:rPr>
            </w:pPr>
            <w:r>
              <w:rPr>
                <w:rFonts w:ascii="Arial" w:cs="Arial" w:hAnsi="Arial"/>
                <w:sz w:val="24"/>
                <w:szCs w:val="28"/>
                <w:lang w:eastAsia="ru-RU"/>
              </w:rPr>
              <w:t>226 400</w:t>
            </w:r>
          </w:p>
        </w:tc>
      </w:tr>
      <w:tr w14:paraId="21A9DCA2">
        <w:tblPrEx/>
        <w:trPr>
          <w:trHeight w:val="708" w:hRule="atLeast"/>
        </w:trPr>
        <w:tc>
          <w:tcPr>
            <w:tcW w:w="0" w:type="auto"/>
            <w:tcBorders/>
            <w:hideMark/>
          </w:tcPr>
          <w:p w14:paraId="36146F34">
            <w:pPr>
              <w:pStyle w:val="style0"/>
              <w:spacing w:lineRule="auto" w:line="360"/>
              <w:jc w:val="both"/>
              <w:rPr>
                <w:rFonts w:ascii="Arial" w:cs="Arial" w:hAnsi="Arial"/>
                <w:sz w:val="24"/>
                <w:szCs w:val="28"/>
                <w:lang w:eastAsia="ru-RU"/>
              </w:rPr>
            </w:pPr>
            <w:r>
              <w:rPr>
                <w:rFonts w:ascii="Arial" w:cs="Arial" w:hAnsi="Arial"/>
                <w:sz w:val="24"/>
                <w:szCs w:val="28"/>
                <w:lang w:eastAsia="ru-RU"/>
              </w:rPr>
              <w:t>Інвестиційні витрати</w:t>
            </w:r>
          </w:p>
        </w:tc>
        <w:tc>
          <w:tcPr>
            <w:tcW w:w="0" w:type="auto"/>
            <w:tcBorders/>
            <w:hideMark/>
          </w:tcPr>
          <w:p w14:paraId="2ADF4E1D">
            <w:pPr>
              <w:pStyle w:val="style0"/>
              <w:spacing w:lineRule="auto" w:line="360"/>
              <w:jc w:val="both"/>
              <w:rPr>
                <w:rFonts w:ascii="Arial" w:cs="Arial" w:hAnsi="Arial"/>
                <w:sz w:val="24"/>
                <w:szCs w:val="28"/>
                <w:lang w:eastAsia="ru-RU"/>
              </w:rPr>
            </w:pPr>
            <w:r>
              <w:rPr>
                <w:rFonts w:ascii="Arial" w:cs="Arial" w:hAnsi="Arial"/>
                <w:sz w:val="24"/>
                <w:szCs w:val="28"/>
                <w:lang w:eastAsia="ru-RU"/>
              </w:rPr>
              <w:t>204 600</w:t>
            </w:r>
          </w:p>
        </w:tc>
        <w:tc>
          <w:tcPr>
            <w:tcW w:w="0" w:type="auto"/>
            <w:tcBorders/>
            <w:hideMark/>
          </w:tcPr>
          <w:p w14:paraId="5659BB52">
            <w:pPr>
              <w:pStyle w:val="style0"/>
              <w:spacing w:lineRule="auto" w:line="360"/>
              <w:jc w:val="both"/>
              <w:rPr>
                <w:rFonts w:ascii="Arial" w:cs="Arial" w:hAnsi="Arial"/>
                <w:sz w:val="24"/>
                <w:szCs w:val="28"/>
                <w:lang w:eastAsia="ru-RU"/>
              </w:rPr>
            </w:pPr>
            <w:r>
              <w:rPr>
                <w:rFonts w:ascii="Arial" w:cs="Arial" w:hAnsi="Arial"/>
                <w:sz w:val="24"/>
                <w:szCs w:val="28"/>
                <w:lang w:eastAsia="ru-RU"/>
              </w:rPr>
              <w:t>203 500</w:t>
            </w:r>
          </w:p>
        </w:tc>
        <w:tc>
          <w:tcPr>
            <w:tcW w:w="0" w:type="auto"/>
            <w:tcBorders/>
            <w:hideMark/>
          </w:tcPr>
          <w:p w14:paraId="7ED4B23B">
            <w:pPr>
              <w:pStyle w:val="style0"/>
              <w:spacing w:lineRule="auto" w:line="360"/>
              <w:jc w:val="both"/>
              <w:rPr>
                <w:rFonts w:ascii="Arial" w:cs="Arial" w:hAnsi="Arial"/>
                <w:sz w:val="24"/>
                <w:szCs w:val="28"/>
                <w:lang w:eastAsia="ru-RU"/>
              </w:rPr>
            </w:pPr>
            <w:r>
              <w:rPr>
                <w:rFonts w:ascii="Arial" w:cs="Arial" w:hAnsi="Arial"/>
                <w:sz w:val="24"/>
                <w:szCs w:val="28"/>
                <w:lang w:eastAsia="ru-RU"/>
              </w:rPr>
              <w:t>202 400</w:t>
            </w:r>
          </w:p>
        </w:tc>
        <w:tc>
          <w:tcPr>
            <w:tcW w:w="0" w:type="auto"/>
            <w:tcBorders/>
            <w:hideMark/>
          </w:tcPr>
          <w:p w14:paraId="B630214E">
            <w:pPr>
              <w:pStyle w:val="style0"/>
              <w:spacing w:lineRule="auto" w:line="360"/>
              <w:jc w:val="both"/>
              <w:rPr>
                <w:rFonts w:ascii="Arial" w:cs="Arial" w:hAnsi="Arial"/>
                <w:sz w:val="24"/>
                <w:szCs w:val="28"/>
                <w:lang w:eastAsia="ru-RU"/>
              </w:rPr>
            </w:pPr>
            <w:r>
              <w:rPr>
                <w:rFonts w:ascii="Arial" w:cs="Arial" w:hAnsi="Arial"/>
                <w:sz w:val="24"/>
                <w:szCs w:val="28"/>
                <w:lang w:eastAsia="ru-RU"/>
              </w:rPr>
              <w:t>201 300</w:t>
            </w:r>
          </w:p>
        </w:tc>
        <w:tc>
          <w:tcPr>
            <w:tcW w:w="0" w:type="auto"/>
            <w:tcBorders/>
            <w:hideMark/>
          </w:tcPr>
          <w:p w14:paraId="2D93C8F9">
            <w:pPr>
              <w:pStyle w:val="style0"/>
              <w:spacing w:lineRule="auto" w:line="360"/>
              <w:jc w:val="both"/>
              <w:rPr>
                <w:rFonts w:ascii="Arial" w:cs="Arial" w:hAnsi="Arial"/>
                <w:sz w:val="24"/>
                <w:szCs w:val="28"/>
                <w:lang w:eastAsia="ru-RU"/>
              </w:rPr>
            </w:pPr>
            <w:r>
              <w:rPr>
                <w:rFonts w:ascii="Arial" w:cs="Arial" w:hAnsi="Arial"/>
                <w:sz w:val="24"/>
                <w:szCs w:val="28"/>
                <w:lang w:eastAsia="ru-RU"/>
              </w:rPr>
              <w:t>200 200</w:t>
            </w:r>
          </w:p>
        </w:tc>
      </w:tr>
      <w:tr w14:paraId="51F27A38">
        <w:tblPrEx/>
        <w:trPr>
          <w:trHeight w:val="708" w:hRule="atLeast"/>
        </w:trPr>
        <w:tc>
          <w:tcPr>
            <w:tcW w:w="0" w:type="auto"/>
            <w:tcBorders/>
            <w:hideMark/>
          </w:tcPr>
          <w:p w14:paraId="06D1153E">
            <w:pPr>
              <w:pStyle w:val="style0"/>
              <w:spacing w:lineRule="auto" w:line="360"/>
              <w:jc w:val="both"/>
              <w:rPr>
                <w:rFonts w:ascii="Arial" w:cs="Arial" w:hAnsi="Arial"/>
                <w:sz w:val="24"/>
                <w:szCs w:val="28"/>
                <w:lang w:eastAsia="ru-RU"/>
              </w:rPr>
            </w:pPr>
            <w:r>
              <w:rPr>
                <w:rFonts w:ascii="Arial" w:cs="Arial" w:hAnsi="Arial"/>
                <w:sz w:val="24"/>
                <w:szCs w:val="28"/>
                <w:lang w:eastAsia="ru-RU"/>
              </w:rPr>
              <w:t>Ставка дисконтування</w:t>
            </w:r>
          </w:p>
        </w:tc>
        <w:tc>
          <w:tcPr>
            <w:tcW w:w="0" w:type="auto"/>
            <w:tcBorders/>
            <w:hideMark/>
          </w:tcPr>
          <w:p w14:paraId="189C9D8B">
            <w:pPr>
              <w:pStyle w:val="style0"/>
              <w:spacing w:lineRule="auto" w:line="360"/>
              <w:jc w:val="both"/>
              <w:rPr>
                <w:rFonts w:ascii="Arial" w:cs="Arial" w:hAnsi="Arial"/>
                <w:sz w:val="24"/>
                <w:szCs w:val="28"/>
                <w:lang w:eastAsia="ru-RU"/>
              </w:rPr>
            </w:pPr>
            <w:r>
              <w:rPr>
                <w:rFonts w:ascii="Arial" w:cs="Arial" w:hAnsi="Arial"/>
                <w:sz w:val="24"/>
                <w:szCs w:val="28"/>
                <w:lang w:eastAsia="ru-RU"/>
              </w:rPr>
              <w:t>215 000</w:t>
            </w:r>
          </w:p>
        </w:tc>
        <w:tc>
          <w:tcPr>
            <w:tcW w:w="0" w:type="auto"/>
            <w:tcBorders/>
            <w:hideMark/>
          </w:tcPr>
          <w:p w14:paraId="F809A946">
            <w:pPr>
              <w:pStyle w:val="style0"/>
              <w:spacing w:lineRule="auto" w:line="360"/>
              <w:jc w:val="both"/>
              <w:rPr>
                <w:rFonts w:ascii="Arial" w:cs="Arial" w:hAnsi="Arial"/>
                <w:sz w:val="24"/>
                <w:szCs w:val="28"/>
                <w:lang w:eastAsia="ru-RU"/>
              </w:rPr>
            </w:pPr>
            <w:r>
              <w:rPr>
                <w:rFonts w:ascii="Arial" w:cs="Arial" w:hAnsi="Arial"/>
                <w:sz w:val="24"/>
                <w:szCs w:val="28"/>
                <w:lang w:eastAsia="ru-RU"/>
              </w:rPr>
              <w:t>208 500</w:t>
            </w:r>
          </w:p>
        </w:tc>
        <w:tc>
          <w:tcPr>
            <w:tcW w:w="0" w:type="auto"/>
            <w:tcBorders/>
            <w:hideMark/>
          </w:tcPr>
          <w:p w14:paraId="E0B4941C">
            <w:pPr>
              <w:pStyle w:val="style0"/>
              <w:spacing w:lineRule="auto" w:line="360"/>
              <w:jc w:val="both"/>
              <w:rPr>
                <w:rFonts w:ascii="Arial" w:cs="Arial" w:hAnsi="Arial"/>
                <w:sz w:val="24"/>
                <w:szCs w:val="28"/>
                <w:lang w:eastAsia="ru-RU"/>
              </w:rPr>
            </w:pPr>
            <w:r>
              <w:rPr>
                <w:rFonts w:ascii="Arial" w:cs="Arial" w:hAnsi="Arial"/>
                <w:sz w:val="24"/>
                <w:szCs w:val="28"/>
                <w:lang w:eastAsia="ru-RU"/>
              </w:rPr>
              <w:t>202 400</w:t>
            </w:r>
          </w:p>
        </w:tc>
        <w:tc>
          <w:tcPr>
            <w:tcW w:w="0" w:type="auto"/>
            <w:tcBorders/>
            <w:hideMark/>
          </w:tcPr>
          <w:p w14:paraId="90063B8E">
            <w:pPr>
              <w:pStyle w:val="style0"/>
              <w:spacing w:lineRule="auto" w:line="360"/>
              <w:jc w:val="both"/>
              <w:rPr>
                <w:rFonts w:ascii="Arial" w:cs="Arial" w:hAnsi="Arial"/>
                <w:sz w:val="24"/>
                <w:szCs w:val="28"/>
                <w:lang w:eastAsia="ru-RU"/>
              </w:rPr>
            </w:pPr>
            <w:r>
              <w:rPr>
                <w:rFonts w:ascii="Arial" w:cs="Arial" w:hAnsi="Arial"/>
                <w:sz w:val="24"/>
                <w:szCs w:val="28"/>
                <w:lang w:eastAsia="ru-RU"/>
              </w:rPr>
              <w:t>196 700</w:t>
            </w:r>
          </w:p>
        </w:tc>
        <w:tc>
          <w:tcPr>
            <w:tcW w:w="0" w:type="auto"/>
            <w:tcBorders/>
            <w:hideMark/>
          </w:tcPr>
          <w:p w14:paraId="2F87D49D">
            <w:pPr>
              <w:pStyle w:val="style0"/>
              <w:spacing w:lineRule="auto" w:line="360"/>
              <w:jc w:val="both"/>
              <w:rPr>
                <w:rFonts w:ascii="Arial" w:cs="Arial" w:hAnsi="Arial"/>
                <w:sz w:val="24"/>
                <w:szCs w:val="28"/>
                <w:lang w:eastAsia="ru-RU"/>
              </w:rPr>
            </w:pPr>
            <w:r>
              <w:rPr>
                <w:rFonts w:ascii="Arial" w:cs="Arial" w:hAnsi="Arial"/>
                <w:sz w:val="24"/>
                <w:szCs w:val="28"/>
                <w:lang w:eastAsia="ru-RU"/>
              </w:rPr>
              <w:t>191 400</w:t>
            </w:r>
          </w:p>
        </w:tc>
      </w:tr>
    </w:tbl>
    <w:p w14:paraId="74E636B8">
      <w:pPr>
        <w:pStyle w:val="style0"/>
        <w:spacing w:after="0" w:lineRule="auto" w:line="360"/>
        <w:ind w:firstLine="709"/>
        <w:jc w:val="both"/>
        <w:rPr>
          <w:rFonts w:ascii="Arial" w:cs="Arial" w:hAnsi="Arial"/>
          <w:iCs/>
          <w:sz w:val="28"/>
          <w:szCs w:val="28"/>
          <w:lang w:val="uk-UA" w:eastAsia="ru-RU"/>
        </w:rPr>
      </w:pPr>
      <w:r>
        <w:rPr>
          <w:rFonts w:ascii="Arial" w:cs="Arial" w:hAnsi="Arial"/>
          <w:iCs/>
          <w:sz w:val="28"/>
          <w:szCs w:val="28"/>
          <w:lang w:val="uk-UA" w:eastAsia="ru-RU"/>
        </w:rPr>
        <w:t>Джерело: складено на основі [43]</w:t>
      </w:r>
    </w:p>
    <w:p w14:paraId="8EF767B6">
      <w:pPr>
        <w:pStyle w:val="style0"/>
        <w:spacing w:after="0" w:lineRule="auto" w:line="360"/>
        <w:ind w:firstLine="709"/>
        <w:jc w:val="both"/>
        <w:rPr>
          <w:rFonts w:ascii="Arial" w:cs="Arial" w:hAnsi="Arial"/>
          <w:iCs/>
          <w:sz w:val="28"/>
          <w:szCs w:val="28"/>
          <w:lang w:val="uk-UA" w:eastAsia="ru-RU"/>
        </w:rPr>
      </w:pPr>
    </w:p>
    <w:p w14:paraId="692A3A26">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Аналіз чутливості показує, що найбільш критичним параметром є економія від оптимізації запасів. Навіть за зменшення цього параметра на 20%, NPV залишається позитивним і становить 162 млн грн, що свідчить про високу стійкість проєкту до негативних змін.</w:t>
      </w:r>
    </w:p>
    <w:p w14:paraId="69C08B39">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Окрім фінансових показників, запропоновані заходи матимуть позитивний вплив на нефінансові аспекти діяльності підприємства. </w:t>
      </w:r>
    </w:p>
    <w:p w14:paraId="BD8811D5">
      <w:pPr>
        <w:pStyle w:val="style0"/>
        <w:spacing w:after="0" w:lineRule="auto" w:line="360"/>
        <w:ind w:firstLine="709"/>
        <w:jc w:val="both"/>
        <w:rPr>
          <w:rFonts w:ascii="Arial" w:cs="Arial" w:hAnsi="Arial"/>
          <w:bCs/>
          <w:iCs/>
          <w:sz w:val="28"/>
          <w:szCs w:val="28"/>
          <w:lang w:val="ru-RU" w:eastAsia="ru-RU"/>
        </w:rPr>
      </w:pPr>
      <w:r>
        <w:rPr>
          <w:rFonts w:ascii="Arial" w:cs="Arial" w:hAnsi="Arial"/>
          <w:bCs/>
          <w:sz w:val="28"/>
          <w:szCs w:val="28"/>
          <w:lang w:val="uk-UA" w:eastAsia="ru-RU"/>
        </w:rPr>
        <w:t xml:space="preserve">Нефінансові ефекти від впровадження запропонованих заходів </w:t>
      </w:r>
      <w:r>
        <w:rPr>
          <w:rFonts w:ascii="Arial" w:cs="Arial" w:hAnsi="Arial"/>
          <w:bCs/>
          <w:iCs/>
          <w:sz w:val="28"/>
          <w:szCs w:val="28"/>
          <w:lang w:val="ru-RU" w:eastAsia="ru-RU"/>
        </w:rPr>
        <w:t>зазначено в таблиці 3.21.</w:t>
      </w:r>
    </w:p>
    <w:p w14:paraId="CA16E5F0">
      <w:pPr>
        <w:pStyle w:val="style0"/>
        <w:spacing w:after="0" w:lineRule="auto" w:line="360"/>
        <w:jc w:val="both"/>
        <w:rPr>
          <w:rFonts w:ascii="Arial" w:cs="Arial" w:hAnsi="Arial"/>
          <w:sz w:val="28"/>
          <w:szCs w:val="28"/>
          <w:lang w:val="uk-UA" w:eastAsia="ru-RU"/>
        </w:rPr>
      </w:pPr>
    </w:p>
    <w:p w14:paraId="16118970">
      <w:pPr>
        <w:pStyle w:val="style0"/>
        <w:spacing w:after="0" w:lineRule="auto" w:line="360"/>
        <w:jc w:val="center"/>
        <w:rPr>
          <w:rFonts w:ascii="Arial" w:cs="Arial" w:hAnsi="Arial"/>
          <w:iCs/>
          <w:sz w:val="28"/>
          <w:szCs w:val="28"/>
          <w:lang w:val="uk-UA" w:eastAsia="ru-RU"/>
        </w:rPr>
      </w:pPr>
      <w:r>
        <w:rPr>
          <w:rFonts w:ascii="Arial" w:cs="Arial" w:hAnsi="Arial"/>
          <w:iCs/>
          <w:sz w:val="28"/>
          <w:szCs w:val="28"/>
          <w:lang w:val="uk-UA" w:eastAsia="ru-RU"/>
        </w:rPr>
        <w:t xml:space="preserve">Таблиця 3.21 – </w:t>
      </w:r>
      <w:r>
        <w:rPr>
          <w:rFonts w:ascii="Arial" w:cs="Arial" w:hAnsi="Arial"/>
          <w:bCs/>
          <w:sz w:val="28"/>
          <w:szCs w:val="28"/>
          <w:lang w:val="uk-UA" w:eastAsia="ru-RU"/>
        </w:rPr>
        <w:t>Нефінансові ефекти від впровадження запропонованих заходів</w:t>
      </w:r>
    </w:p>
    <w:tbl>
      <w:tblPr>
        <w:tblStyle w:val="style154"/>
        <w:tblW w:w="9632" w:type="dxa"/>
        <w:tblLook w:val="04A0" w:firstRow="1" w:lastRow="0" w:firstColumn="1" w:lastColumn="0" w:noHBand="0" w:noVBand="1"/>
      </w:tblPr>
      <w:tblGrid>
        <w:gridCol w:w="3607"/>
        <w:gridCol w:w="3618"/>
        <w:gridCol w:w="2407"/>
      </w:tblGrid>
      <w:tr w14:paraId="ACBBBA4F">
        <w:trPr>
          <w:trHeight w:val="478" w:hRule="atLeast"/>
        </w:trPr>
        <w:tc>
          <w:tcPr>
            <w:tcW w:w="0" w:type="auto"/>
            <w:tcBorders/>
            <w:hideMark/>
          </w:tcPr>
          <w:p w14:paraId="0005FB36">
            <w:pPr>
              <w:pStyle w:val="style0"/>
              <w:spacing w:lineRule="auto" w:line="360"/>
              <w:jc w:val="both"/>
              <w:rPr>
                <w:rFonts w:ascii="Arial" w:cs="Arial" w:hAnsi="Arial"/>
                <w:sz w:val="24"/>
                <w:szCs w:val="24"/>
                <w:lang w:eastAsia="ru-RU"/>
              </w:rPr>
            </w:pPr>
            <w:r>
              <w:rPr>
                <w:rFonts w:ascii="Arial" w:cs="Arial" w:hAnsi="Arial"/>
                <w:sz w:val="24"/>
                <w:szCs w:val="24"/>
                <w:lang w:eastAsia="ru-RU"/>
              </w:rPr>
              <w:t>Аспект</w:t>
            </w:r>
          </w:p>
        </w:tc>
        <w:tc>
          <w:tcPr>
            <w:tcW w:w="3618" w:type="dxa"/>
            <w:tcBorders/>
            <w:hideMark/>
          </w:tcPr>
          <w:p w14:paraId="7CEB72BF">
            <w:pPr>
              <w:pStyle w:val="style0"/>
              <w:spacing w:lineRule="auto" w:line="360"/>
              <w:jc w:val="both"/>
              <w:rPr>
                <w:rFonts w:ascii="Arial" w:cs="Arial" w:hAnsi="Arial"/>
                <w:sz w:val="24"/>
                <w:szCs w:val="24"/>
                <w:lang w:eastAsia="ru-RU"/>
              </w:rPr>
            </w:pPr>
            <w:r>
              <w:rPr>
                <w:rFonts w:ascii="Arial" w:cs="Arial" w:hAnsi="Arial"/>
                <w:sz w:val="24"/>
                <w:szCs w:val="24"/>
                <w:lang w:eastAsia="ru-RU"/>
              </w:rPr>
              <w:t>Очікуваний ефект</w:t>
            </w:r>
          </w:p>
        </w:tc>
        <w:tc>
          <w:tcPr>
            <w:tcW w:w="2407" w:type="dxa"/>
            <w:tcBorders/>
            <w:hideMark/>
          </w:tcPr>
          <w:p w14:paraId="E50C16CF">
            <w:pPr>
              <w:pStyle w:val="style0"/>
              <w:spacing w:lineRule="auto" w:line="360"/>
              <w:jc w:val="both"/>
              <w:rPr>
                <w:rFonts w:ascii="Arial" w:cs="Arial" w:hAnsi="Arial"/>
                <w:sz w:val="24"/>
                <w:szCs w:val="24"/>
                <w:lang w:eastAsia="ru-RU"/>
              </w:rPr>
            </w:pPr>
            <w:r>
              <w:rPr>
                <w:rFonts w:ascii="Arial" w:cs="Arial" w:hAnsi="Arial"/>
                <w:sz w:val="24"/>
                <w:szCs w:val="24"/>
                <w:lang w:eastAsia="ru-RU"/>
              </w:rPr>
              <w:t>Метод оцінки</w:t>
            </w:r>
          </w:p>
        </w:tc>
      </w:tr>
      <w:tr w14:paraId="44F7575A">
        <w:tblPrEx/>
        <w:trPr>
          <w:trHeight w:val="646" w:hRule="atLeast"/>
        </w:trPr>
        <w:tc>
          <w:tcPr>
            <w:tcW w:w="0" w:type="auto"/>
            <w:tcBorders/>
            <w:hideMark/>
          </w:tcPr>
          <w:p w14:paraId="414CF27D">
            <w:pPr>
              <w:pStyle w:val="style0"/>
              <w:spacing w:lineRule="auto" w:line="360"/>
              <w:jc w:val="both"/>
              <w:rPr>
                <w:rFonts w:ascii="Arial" w:cs="Arial" w:hAnsi="Arial"/>
                <w:sz w:val="24"/>
                <w:szCs w:val="24"/>
                <w:lang w:eastAsia="ru-RU"/>
              </w:rPr>
            </w:pPr>
            <w:r>
              <w:rPr>
                <w:rFonts w:ascii="Arial" w:cs="Arial" w:hAnsi="Arial"/>
                <w:sz w:val="24"/>
                <w:szCs w:val="24"/>
                <w:lang w:eastAsia="ru-RU"/>
              </w:rPr>
              <w:t>Якість управлінських рішень</w:t>
            </w:r>
          </w:p>
        </w:tc>
        <w:tc>
          <w:tcPr>
            <w:tcW w:w="3618" w:type="dxa"/>
            <w:tcBorders/>
            <w:hideMark/>
          </w:tcPr>
          <w:p w14:paraId="9232BF27">
            <w:pPr>
              <w:pStyle w:val="style0"/>
              <w:spacing w:lineRule="auto" w:line="360"/>
              <w:jc w:val="both"/>
              <w:rPr>
                <w:rFonts w:ascii="Arial" w:cs="Arial" w:hAnsi="Arial"/>
                <w:sz w:val="24"/>
                <w:szCs w:val="24"/>
                <w:lang w:eastAsia="ru-RU"/>
              </w:rPr>
            </w:pPr>
            <w:r>
              <w:rPr>
                <w:rFonts w:ascii="Arial" w:cs="Arial" w:hAnsi="Arial"/>
                <w:sz w:val="24"/>
                <w:szCs w:val="24"/>
                <w:lang w:eastAsia="ru-RU"/>
              </w:rPr>
              <w:t>Підвищення обґрунтованості та оперативності</w:t>
            </w:r>
          </w:p>
        </w:tc>
        <w:tc>
          <w:tcPr>
            <w:tcW w:w="2407" w:type="dxa"/>
            <w:tcBorders/>
            <w:hideMark/>
          </w:tcPr>
          <w:p w14:paraId="9E87D033">
            <w:pPr>
              <w:pStyle w:val="style0"/>
              <w:spacing w:lineRule="auto" w:line="360"/>
              <w:jc w:val="both"/>
              <w:rPr>
                <w:rFonts w:ascii="Arial" w:cs="Arial" w:hAnsi="Arial"/>
                <w:sz w:val="24"/>
                <w:szCs w:val="24"/>
                <w:lang w:eastAsia="ru-RU"/>
              </w:rPr>
            </w:pPr>
            <w:r>
              <w:rPr>
                <w:rFonts w:ascii="Arial" w:cs="Arial" w:hAnsi="Arial"/>
                <w:sz w:val="24"/>
                <w:szCs w:val="24"/>
                <w:lang w:eastAsia="ru-RU"/>
              </w:rPr>
              <w:t>Експертна оцінка</w:t>
            </w:r>
          </w:p>
        </w:tc>
      </w:tr>
      <w:tr w14:paraId="F3BE6B15">
        <w:tblPrEx/>
        <w:trPr>
          <w:trHeight w:val="817" w:hRule="atLeast"/>
        </w:trPr>
        <w:tc>
          <w:tcPr>
            <w:tcW w:w="0" w:type="auto"/>
            <w:tcBorders/>
            <w:hideMark/>
          </w:tcPr>
          <w:p w14:paraId="4C66C10B">
            <w:pPr>
              <w:pStyle w:val="style0"/>
              <w:spacing w:lineRule="auto" w:line="360"/>
              <w:jc w:val="both"/>
              <w:rPr>
                <w:rFonts w:ascii="Arial" w:cs="Arial" w:hAnsi="Arial"/>
                <w:sz w:val="24"/>
                <w:szCs w:val="24"/>
                <w:lang w:eastAsia="ru-RU"/>
              </w:rPr>
            </w:pPr>
            <w:r>
              <w:rPr>
                <w:rFonts w:ascii="Arial" w:cs="Arial" w:hAnsi="Arial"/>
                <w:sz w:val="24"/>
                <w:szCs w:val="24"/>
                <w:lang w:eastAsia="ru-RU"/>
              </w:rPr>
              <w:t>Задоволеність клієнтів</w:t>
            </w:r>
          </w:p>
        </w:tc>
        <w:tc>
          <w:tcPr>
            <w:tcW w:w="3618" w:type="dxa"/>
            <w:tcBorders/>
            <w:hideMark/>
          </w:tcPr>
          <w:p w14:paraId="D3226144">
            <w:pPr>
              <w:pStyle w:val="style0"/>
              <w:spacing w:lineRule="auto" w:line="360"/>
              <w:jc w:val="both"/>
              <w:rPr>
                <w:rFonts w:ascii="Arial" w:cs="Arial" w:hAnsi="Arial"/>
                <w:sz w:val="24"/>
                <w:szCs w:val="24"/>
                <w:lang w:eastAsia="ru-RU"/>
              </w:rPr>
            </w:pPr>
            <w:r>
              <w:rPr>
                <w:rFonts w:ascii="Arial" w:cs="Arial" w:hAnsi="Arial"/>
                <w:sz w:val="24"/>
                <w:szCs w:val="24"/>
                <w:lang w:eastAsia="ru-RU"/>
              </w:rPr>
              <w:t>Зростання лояльності, підвищення NPS</w:t>
            </w:r>
          </w:p>
        </w:tc>
        <w:tc>
          <w:tcPr>
            <w:tcW w:w="2407" w:type="dxa"/>
            <w:tcBorders/>
            <w:hideMark/>
          </w:tcPr>
          <w:p w14:paraId="555E946B">
            <w:pPr>
              <w:pStyle w:val="style0"/>
              <w:spacing w:lineRule="auto" w:line="360"/>
              <w:jc w:val="both"/>
              <w:rPr>
                <w:rFonts w:ascii="Arial" w:cs="Arial" w:hAnsi="Arial"/>
                <w:sz w:val="24"/>
                <w:szCs w:val="24"/>
                <w:lang w:eastAsia="ru-RU"/>
              </w:rPr>
            </w:pPr>
            <w:r>
              <w:rPr>
                <w:rFonts w:ascii="Arial" w:cs="Arial" w:hAnsi="Arial"/>
                <w:sz w:val="24"/>
                <w:szCs w:val="24"/>
                <w:lang w:eastAsia="ru-RU"/>
              </w:rPr>
              <w:t>Опитування клієнтів</w:t>
            </w:r>
          </w:p>
        </w:tc>
      </w:tr>
      <w:tr w14:paraId="1D6705E3">
        <w:tblPrEx/>
        <w:trPr>
          <w:trHeight w:val="805" w:hRule="atLeast"/>
        </w:trPr>
        <w:tc>
          <w:tcPr>
            <w:tcW w:w="0" w:type="auto"/>
            <w:tcBorders/>
            <w:hideMark/>
          </w:tcPr>
          <w:p w14:paraId="73F46B14">
            <w:pPr>
              <w:pStyle w:val="style0"/>
              <w:spacing w:lineRule="auto" w:line="360"/>
              <w:jc w:val="both"/>
              <w:rPr>
                <w:rFonts w:ascii="Arial" w:cs="Arial" w:hAnsi="Arial"/>
                <w:sz w:val="24"/>
                <w:szCs w:val="24"/>
                <w:lang w:eastAsia="ru-RU"/>
              </w:rPr>
            </w:pPr>
            <w:r>
              <w:rPr>
                <w:rFonts w:ascii="Arial" w:cs="Arial" w:hAnsi="Arial"/>
                <w:sz w:val="24"/>
                <w:szCs w:val="24"/>
                <w:lang w:eastAsia="ru-RU"/>
              </w:rPr>
              <w:t>Задоволеність персоналу</w:t>
            </w:r>
          </w:p>
        </w:tc>
        <w:tc>
          <w:tcPr>
            <w:tcW w:w="3618" w:type="dxa"/>
            <w:tcBorders/>
            <w:hideMark/>
          </w:tcPr>
          <w:p w14:paraId="BA4E4059">
            <w:pPr>
              <w:pStyle w:val="style0"/>
              <w:spacing w:lineRule="auto" w:line="360"/>
              <w:jc w:val="both"/>
              <w:rPr>
                <w:rFonts w:ascii="Arial" w:cs="Arial" w:hAnsi="Arial"/>
                <w:sz w:val="24"/>
                <w:szCs w:val="24"/>
                <w:lang w:eastAsia="ru-RU"/>
              </w:rPr>
            </w:pPr>
            <w:r>
              <w:rPr>
                <w:rFonts w:ascii="Arial" w:cs="Arial" w:hAnsi="Arial"/>
                <w:sz w:val="24"/>
                <w:szCs w:val="24"/>
                <w:lang w:eastAsia="ru-RU"/>
              </w:rPr>
              <w:t>Покращення мотивації, зниження плинності</w:t>
            </w:r>
          </w:p>
        </w:tc>
        <w:tc>
          <w:tcPr>
            <w:tcW w:w="2407" w:type="dxa"/>
            <w:tcBorders/>
            <w:hideMark/>
          </w:tcPr>
          <w:p w14:paraId="9C3FAFB2">
            <w:pPr>
              <w:pStyle w:val="style0"/>
              <w:spacing w:lineRule="auto" w:line="360"/>
              <w:jc w:val="both"/>
              <w:rPr>
                <w:rFonts w:ascii="Arial" w:cs="Arial" w:hAnsi="Arial"/>
                <w:sz w:val="24"/>
                <w:szCs w:val="24"/>
                <w:lang w:eastAsia="ru-RU"/>
              </w:rPr>
            </w:pPr>
            <w:r>
              <w:rPr>
                <w:rFonts w:ascii="Arial" w:cs="Arial" w:hAnsi="Arial"/>
                <w:sz w:val="24"/>
                <w:szCs w:val="24"/>
                <w:lang w:eastAsia="ru-RU"/>
              </w:rPr>
              <w:t>Опитування персоналу</w:t>
            </w:r>
          </w:p>
        </w:tc>
      </w:tr>
      <w:tr w14:paraId="645EC8D8">
        <w:tblPrEx/>
        <w:trPr>
          <w:trHeight w:val="817" w:hRule="atLeast"/>
        </w:trPr>
        <w:tc>
          <w:tcPr>
            <w:tcW w:w="0" w:type="auto"/>
            <w:tcBorders/>
            <w:hideMark/>
          </w:tcPr>
          <w:p w14:paraId="7CED57A7">
            <w:pPr>
              <w:pStyle w:val="style0"/>
              <w:spacing w:lineRule="auto" w:line="360"/>
              <w:jc w:val="both"/>
              <w:rPr>
                <w:rFonts w:ascii="Arial" w:cs="Arial" w:hAnsi="Arial"/>
                <w:sz w:val="24"/>
                <w:szCs w:val="24"/>
                <w:lang w:eastAsia="ru-RU"/>
              </w:rPr>
            </w:pPr>
            <w:r>
              <w:rPr>
                <w:rFonts w:ascii="Arial" w:cs="Arial" w:hAnsi="Arial"/>
                <w:sz w:val="24"/>
                <w:szCs w:val="24"/>
                <w:lang w:eastAsia="ru-RU"/>
              </w:rPr>
              <w:t>Прозорість бізнес-процесів</w:t>
            </w:r>
          </w:p>
        </w:tc>
        <w:tc>
          <w:tcPr>
            <w:tcW w:w="3618" w:type="dxa"/>
            <w:tcBorders/>
            <w:hideMark/>
          </w:tcPr>
          <w:p w14:paraId="43B152CE">
            <w:pPr>
              <w:pStyle w:val="style0"/>
              <w:spacing w:lineRule="auto" w:line="360"/>
              <w:jc w:val="both"/>
              <w:rPr>
                <w:rFonts w:ascii="Arial" w:cs="Arial" w:hAnsi="Arial"/>
                <w:sz w:val="24"/>
                <w:szCs w:val="24"/>
                <w:lang w:eastAsia="ru-RU"/>
              </w:rPr>
            </w:pPr>
            <w:r>
              <w:rPr>
                <w:rFonts w:ascii="Arial" w:cs="Arial" w:hAnsi="Arial"/>
                <w:sz w:val="24"/>
                <w:szCs w:val="24"/>
                <w:lang w:eastAsia="ru-RU"/>
              </w:rPr>
              <w:t>Підвищення контролю, зниження ризиків</w:t>
            </w:r>
          </w:p>
        </w:tc>
        <w:tc>
          <w:tcPr>
            <w:tcW w:w="2407" w:type="dxa"/>
            <w:tcBorders/>
            <w:hideMark/>
          </w:tcPr>
          <w:p w14:paraId="A0254AF4">
            <w:pPr>
              <w:pStyle w:val="style0"/>
              <w:spacing w:lineRule="auto" w:line="360"/>
              <w:jc w:val="both"/>
              <w:rPr>
                <w:rFonts w:ascii="Arial" w:cs="Arial" w:hAnsi="Arial"/>
                <w:sz w:val="24"/>
                <w:szCs w:val="24"/>
                <w:lang w:eastAsia="ru-RU"/>
              </w:rPr>
            </w:pPr>
            <w:r>
              <w:rPr>
                <w:rFonts w:ascii="Arial" w:cs="Arial" w:hAnsi="Arial"/>
                <w:sz w:val="24"/>
                <w:szCs w:val="24"/>
                <w:lang w:eastAsia="ru-RU"/>
              </w:rPr>
              <w:t>Аудиторські перевірки</w:t>
            </w:r>
          </w:p>
        </w:tc>
      </w:tr>
      <w:tr w14:paraId="CCF7F3FD">
        <w:tblPrEx/>
        <w:trPr>
          <w:trHeight w:val="805" w:hRule="atLeast"/>
        </w:trPr>
        <w:tc>
          <w:tcPr>
            <w:tcW w:w="0" w:type="auto"/>
            <w:tcBorders/>
            <w:hideMark/>
          </w:tcPr>
          <w:p w14:paraId="32F80FDD">
            <w:pPr>
              <w:pStyle w:val="style0"/>
              <w:spacing w:lineRule="auto" w:line="360"/>
              <w:jc w:val="both"/>
              <w:rPr>
                <w:rFonts w:ascii="Arial" w:cs="Arial" w:hAnsi="Arial"/>
                <w:sz w:val="24"/>
                <w:szCs w:val="24"/>
                <w:lang w:eastAsia="ru-RU"/>
              </w:rPr>
            </w:pPr>
            <w:r>
              <w:rPr>
                <w:rFonts w:ascii="Arial" w:cs="Arial" w:hAnsi="Arial"/>
                <w:sz w:val="24"/>
                <w:szCs w:val="24"/>
                <w:lang w:eastAsia="ru-RU"/>
              </w:rPr>
              <w:t>Конкурентоспроможність</w:t>
            </w:r>
          </w:p>
        </w:tc>
        <w:tc>
          <w:tcPr>
            <w:tcW w:w="3618" w:type="dxa"/>
            <w:tcBorders/>
            <w:hideMark/>
          </w:tcPr>
          <w:p w14:paraId="622F8302">
            <w:pPr>
              <w:pStyle w:val="style0"/>
              <w:spacing w:lineRule="auto" w:line="360"/>
              <w:jc w:val="both"/>
              <w:rPr>
                <w:rFonts w:ascii="Arial" w:cs="Arial" w:hAnsi="Arial"/>
                <w:sz w:val="24"/>
                <w:szCs w:val="24"/>
                <w:lang w:eastAsia="ru-RU"/>
              </w:rPr>
            </w:pPr>
            <w:r>
              <w:rPr>
                <w:rFonts w:ascii="Arial" w:cs="Arial" w:hAnsi="Arial"/>
                <w:sz w:val="24"/>
                <w:szCs w:val="24"/>
                <w:lang w:eastAsia="ru-RU"/>
              </w:rPr>
              <w:t>Зміцнення позицій на ринку</w:t>
            </w:r>
          </w:p>
        </w:tc>
        <w:tc>
          <w:tcPr>
            <w:tcW w:w="2407" w:type="dxa"/>
            <w:tcBorders/>
            <w:hideMark/>
          </w:tcPr>
          <w:p w14:paraId="CD1D02D1">
            <w:pPr>
              <w:pStyle w:val="style0"/>
              <w:spacing w:lineRule="auto" w:line="360"/>
              <w:jc w:val="both"/>
              <w:rPr>
                <w:rFonts w:ascii="Arial" w:cs="Arial" w:hAnsi="Arial"/>
                <w:sz w:val="24"/>
                <w:szCs w:val="24"/>
                <w:lang w:eastAsia="ru-RU"/>
              </w:rPr>
            </w:pPr>
            <w:r>
              <w:rPr>
                <w:rFonts w:ascii="Arial" w:cs="Arial" w:hAnsi="Arial"/>
                <w:sz w:val="24"/>
                <w:szCs w:val="24"/>
                <w:lang w:eastAsia="ru-RU"/>
              </w:rPr>
              <w:t>Маркетингові дослідження</w:t>
            </w:r>
          </w:p>
        </w:tc>
      </w:tr>
    </w:tbl>
    <w:p w14:paraId="5B61C94E">
      <w:pPr>
        <w:pStyle w:val="style0"/>
        <w:spacing w:after="0" w:lineRule="auto" w:line="360"/>
        <w:ind w:firstLine="709"/>
        <w:jc w:val="both"/>
        <w:rPr>
          <w:rFonts w:ascii="Arial" w:cs="Arial" w:hAnsi="Arial"/>
          <w:iCs/>
          <w:sz w:val="28"/>
          <w:szCs w:val="28"/>
          <w:lang w:val="uk-UA" w:eastAsia="ru-RU"/>
        </w:rPr>
      </w:pPr>
      <w:r>
        <w:rPr>
          <w:rFonts w:ascii="Arial" w:cs="Arial" w:hAnsi="Arial"/>
          <w:iCs/>
          <w:sz w:val="28"/>
          <w:szCs w:val="28"/>
          <w:lang w:val="uk-UA" w:eastAsia="ru-RU"/>
        </w:rPr>
        <w:t>Джерело: складено на основі [43]</w:t>
      </w:r>
    </w:p>
    <w:p w14:paraId="C3354C01">
      <w:pPr>
        <w:pStyle w:val="style0"/>
        <w:spacing w:after="0" w:lineRule="auto" w:line="360"/>
        <w:ind w:firstLine="709"/>
        <w:jc w:val="both"/>
        <w:rPr>
          <w:rFonts w:ascii="Arial" w:cs="Arial" w:hAnsi="Arial"/>
          <w:sz w:val="28"/>
          <w:szCs w:val="28"/>
          <w:lang w:val="uk-UA" w:eastAsia="ru-RU"/>
        </w:rPr>
      </w:pPr>
    </w:p>
    <w:p w14:paraId="E1CF4565">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Оптимізація організаційної структури та системи прийняття управлінських рішень передбачає комплексний підхід, що включає реінжиніринг ключових бізнес-процесів (управління запасами, закупівлями, продажами), перерозподіл повноважень між топ-менеджментом та лінійними керівниками (регіональними менеджерами, директорами магазинів) та впровадження елементів гнучкого управління (Agile/Scrum) у відділі закупівель як пілотний проєкт. Очікуваними результатами є скорочення часу на прийняття рішень на 50% та </w:t>
      </w:r>
      <w:r>
        <w:rPr>
          <w:rFonts w:ascii="Arial" w:cs="Arial" w:hAnsi="Arial"/>
          <w:sz w:val="28"/>
          <w:szCs w:val="28"/>
          <w:lang w:val="uk-UA" w:eastAsia="ru-RU"/>
        </w:rPr>
        <w:t>підвищення відсотка делегованих рішень до 60%, що дозволить підвищити оперативність управління та адаптивність до ринкових змін.</w:t>
      </w:r>
    </w:p>
    <w:p w14:paraId="79F30E77">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Вдосконалення інформаційно-аналітичного забезпечення менеджменту на основі цифровізації є критично важливим напрямом, який передбачає реалізацію трьох ключових проєктів: інтеграцію CRM-системи на базі Microsoft Dynamics 365 Business Central з галузевими розширеннями NP Retail (забезпечує хмарну архітектуру, інтеграцію POS-терміналів та відповідність українському законодавству), впровадження штучного інтелекту для прогнозування попиту (на основі успішного досвіду Fozzy Group, АТБ, Rozetka) та оптимізацію внутрішнього електронного документообігу через впровадження EDI-рішення «Вчасно.EDI». Очікуваними результатами є зростання товарообігу на 9-10%, підвищення точності прогнозування попиту на 15-20%, зниження рівня запасів на 15-20% та економія витрат на документообіг на 50-80%.</w:t>
      </w:r>
    </w:p>
    <w:p w14:paraId="16862D8E">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Економічне обґрунтування запропонованих заходів підтверджує їх високу ефективність та доцільність. Загальні витрати на впровадження становлять 1,57–2,61 млн грн, з яких 73-75% припадає на цифровізацію. Прогнозована щорічна економія витрат становить 44,1–59,2 млн грн, з яких 43,0–57,0 млн грн – за рахунок оптимізації запасів. Прогноз зростання чистого прибутку – з 17,5 млн грн до 63,4–78,5 млн грн у перший рік (приріст 262-348%). Показники ефективності інвестицій свідчать про надзвичайно високу ефективність: NPV становить 202,4 млн грн, IRR перевищує 100%, термін окупності – менше одного місяця. Аналіз чутливості підтверджує стійкість проєкту до негативних змін ключових параметрів.</w:t>
      </w:r>
    </w:p>
    <w:p w14:paraId="1532060A">
      <w:pPr>
        <w:pStyle w:val="style0"/>
        <w:spacing w:after="0" w:lineRule="auto" w:line="360"/>
        <w:ind w:firstLine="709"/>
        <w:jc w:val="both"/>
        <w:rPr>
          <w:rFonts w:ascii="Arial" w:cs="Arial" w:hAnsi="Arial"/>
          <w:sz w:val="28"/>
          <w:szCs w:val="28"/>
          <w:lang w:val="uk-UA" w:eastAsia="ru-RU"/>
        </w:rPr>
      </w:pPr>
      <w:r>
        <w:rPr>
          <w:rFonts w:ascii="Arial" w:cs="Arial" w:hAnsi="Arial"/>
          <w:sz w:val="28"/>
          <w:szCs w:val="28"/>
          <w:lang w:val="uk-UA" w:eastAsia="ru-RU"/>
        </w:rPr>
        <w:t xml:space="preserve">Загальним підсумком є те, що запропонований комплекс заходів з оптимізації організаційної структури, цифровізації управлінських процесів та впровадження сучасних методів оцінки ефективності дозволить ТОВ </w:t>
      </w:r>
      <w:r>
        <w:rPr>
          <w:rFonts w:ascii="Arial" w:cs="Arial" w:hAnsi="Arial"/>
          <w:sz w:val="28"/>
          <w:szCs w:val="28"/>
          <w:lang w:val="uk-UA" w:eastAsia="ru-RU"/>
        </w:rPr>
        <w:t>«Економ Плюс» суттєво підвищити ефективність управління, зміцнити конкурентні позиції на ринку роздрібної торгівлі України та створити передумови для подальшого сталого розвитку. Економічні розрахунки свідчать про високу ефективність та доцільність впровадження запропонованих заходів, що підтверджується значеннями NPV, IRR та терміном окупності.</w:t>
      </w:r>
      <w:r>
        <w:rPr>
          <w:rFonts w:ascii="Arial" w:cs="Arial" w:hAnsi="Arial"/>
          <w:sz w:val="28"/>
          <w:szCs w:val="28"/>
          <w:lang w:val="uk-UA"/>
        </w:rPr>
        <w:br w:type="page"/>
      </w:r>
    </w:p>
    <w:p w14:paraId="F178EF8F">
      <w:pPr>
        <w:pStyle w:val="style0"/>
        <w:spacing w:after="0" w:lineRule="auto" w:line="360"/>
        <w:ind w:firstLine="709"/>
        <w:jc w:val="center"/>
        <w:rPr>
          <w:rFonts w:ascii="Arial" w:cs="Arial" w:hAnsi="Arial"/>
          <w:b/>
          <w:sz w:val="28"/>
          <w:szCs w:val="28"/>
          <w:lang w:val="uk-UA"/>
        </w:rPr>
      </w:pPr>
      <w:r>
        <w:rPr>
          <w:rFonts w:ascii="Arial" w:cs="Arial" w:hAnsi="Arial"/>
          <w:b/>
          <w:sz w:val="28"/>
          <w:szCs w:val="28"/>
          <w:lang w:val="uk-UA"/>
        </w:rPr>
        <w:t>ВИСНОВОК</w:t>
      </w:r>
    </w:p>
    <w:p w14:paraId="060D3852">
      <w:pPr>
        <w:pStyle w:val="style0"/>
        <w:spacing w:after="0" w:lineRule="auto" w:line="360"/>
        <w:ind w:firstLine="709"/>
        <w:jc w:val="both"/>
        <w:rPr>
          <w:rFonts w:ascii="Arial" w:cs="Arial" w:hAnsi="Arial"/>
          <w:sz w:val="28"/>
          <w:szCs w:val="28"/>
          <w:lang w:val="uk-UA"/>
        </w:rPr>
      </w:pPr>
    </w:p>
    <w:p w14:paraId="0C2D86F0">
      <w:pPr>
        <w:pStyle w:val="style0"/>
        <w:spacing w:after="0" w:lineRule="auto" w:line="360"/>
        <w:ind w:firstLine="709"/>
        <w:jc w:val="both"/>
        <w:rPr>
          <w:rFonts w:ascii="Arial" w:cs="Arial" w:hAnsi="Arial"/>
          <w:sz w:val="28"/>
          <w:szCs w:val="28"/>
          <w:lang w:val="uk-UA"/>
        </w:rPr>
      </w:pPr>
    </w:p>
    <w:p w14:paraId="A7805D9B">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У кваліфікаційній роботі здійснено теоретичне узагальнення та запропоновано практичні рекомендації щодо вирішення наукового завдання, що полягає в обґрунтуванні напрямів удосконалення системи менеджменту торговельного підприємства на основі оптимізації організаційної структури, цифровізації управлінських процесів та впровадження сучасних методів оцінки ефективності. Результати проведеного дослідження дозволяють зробити наступні висновки.</w:t>
      </w:r>
    </w:p>
    <w:p w14:paraId="17A74E4E">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1. Узагальнено теоретичні підходи до визначення сутності менеджменту в сфері торгівлі, виокремлено його ключові особливості. Встановлено, що торговельний менеджмент характеризується орієнтацією на попит споживачів, високою динамічністю ринкового середовища, безпосереднім контактом персоналу з клієнтами та значною розосередженістю торговельних точок.</w:t>
      </w:r>
    </w:p>
    <w:p w14:paraId="6CC926F7">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2. Розкрито принципові відмінності торговельного та виробничого менеджменту, які полягають у різних об'єктах управління (попит та товарні запаси проти технологічних процесів), характері процесів (висока невизначеність проти прогнозованості), просторовій структурі (розосереджена проти зосередженої) та ключових показниках ефективності (товарообіг, середній чек, оборотність запасів проти продуктивності та собівартості).</w:t>
      </w:r>
    </w:p>
    <w:p w14:paraId="815C61B1">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 xml:space="preserve">3. Класифіковано функції управління в ритейлі, які поділено на три групи: загальні (планування, організація, мотивація, контроль), специфічні галузеві (управління асортиментом, мерчендайзинг, управління запасами, логістичний менеджмент, управління якістю </w:t>
      </w:r>
      <w:r>
        <w:rPr>
          <w:rFonts w:ascii="Arial" w:cs="Arial" w:hAnsi="Arial"/>
          <w:sz w:val="28"/>
          <w:szCs w:val="28"/>
          <w:lang w:val="uk-UA"/>
        </w:rPr>
        <w:t>обслуговування) та інтеграційні (управління персоналом, фінансовий менеджмент, маркетингова діяльність, інформаційне забезпечення).</w:t>
      </w:r>
    </w:p>
    <w:p w14:paraId="CB2F60B8">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4. Проаналізовано сучасні підходи та методи оцінки ефективності системи управління торговельним підприємством. Встановлено, що комплексна оцінка має поєднувати систему ключових показників ефективності (KPI), збалансовану систему показників (BSC), SWOT- та PEST-аналіз, а також методи оцінки конкурентоспроможності системи менеджменту.</w:t>
      </w:r>
    </w:p>
    <w:p w14:paraId="5877E938">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5. Досліджено тренди та інноваційні технології в менеджменті ритейлу. Визначено, що ключовими напрямами цифрової трансформації є впровадження інтегрованих CRM/ERP-систем, розвиток омніканальності, автоматизація бізнес-процесів та використання штучного інтелекту для прогнозування попиту. Вивчення вітчизняного та зарубіжного досвіду свідчить про високу ефективність таких впроваджень: зростання товарообігу на 9-10%, підвищення точності прогнозування попиту на 15-20%, зниження рівня запасів на 15-20%.</w:t>
      </w:r>
    </w:p>
    <w:p w14:paraId="05135043">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6. Проведено загально-економічну характеристику ТОВ «Економ Плюс». Встановлено, що підприємство є юридичною особою, зареєстрованою у встановленому порядку, здійснює роздрібну торгівлю продуктами харчування через мережу магазинів «біля дому». Основним видом діяльності є роздрібна торгівля в неспеціалізованих магазинах переважно продуктами харчування (КВЕД 47.11). Підприємство активно працює на ринку, бере участь у галузевих конференціях та впроваджує окремі елементи цифровізації (EDI-документообіг).</w:t>
      </w:r>
    </w:p>
    <w:p w14:paraId="D141E848">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 xml:space="preserve">7. Оцінено організаційну структуру управління ТОВ «Економ Плюс». Визначено, що підприємство використовує лінійно-функціональну структуру, яка забезпечує чітке розмежування відповідальності, мінімізацію дублювання функцій та контрольованість мережі. Водночас </w:t>
      </w:r>
      <w:r>
        <w:rPr>
          <w:rFonts w:ascii="Arial" w:cs="Arial" w:hAnsi="Arial"/>
          <w:sz w:val="28"/>
          <w:szCs w:val="28"/>
          <w:lang w:val="uk-UA"/>
        </w:rPr>
        <w:t>виявлено потенційні недоліки: уповільнене прийняття рішень через довгі ланцюги команд, можливі функціональні бар'єри між підрозділами та ризик застарілості IT-архітектури.</w:t>
      </w:r>
    </w:p>
    <w:p w14:paraId="A6AE4A2A">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8. Проаналізовано основні техніко-економічні показники діяльності підприємства. За результатами аналізу фінансової звітності за 2023-2024 роки виявлено позитивну динаміку: активи зросли на 32,23% (з 264 196 до 349 353 тис. грн), власний капітал зріс на 25,14% (з 19 851 до 24 842 тис. грн). Водночас встановлено значне зростання запасів (+55,55%), що свідчить про неефективність системи управління запасами, та появу довгострокових зобов'язань (43 319 тис. грн), що підвищує фінансову залежність підприємства.</w:t>
      </w:r>
    </w:p>
    <w:p w14:paraId="5C375DA1">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9. Досліджено внутрішній потенціал та ефективність управління основними процесами. Встановлено, що управління асортиментом здійснюється з урахуванням потреб цільової аудиторії, керівництво бере активну участь у галузевих конференціях з питань розвитку товарних категорій. Управління логістикою та закупівлями демонструє адаптивність до викликів воєнного часу, що підтверджується досвідом генерального директора, який поділився на галузевих заходах практикою перебудови ланцюгів постачання.</w:t>
      </w:r>
    </w:p>
    <w:p w14:paraId="5B8E7A5E">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10. Проведено комплексний аналіз маркетингового середовища та конкурентних позицій. Виявлено основні «вузькі місця» системи менеджменту: неефективне управління запасами (зростання на 55,55%), посилення фінансової залежності (зростання коефіцієнта фінансової залежності з 13,30 до 14,07), ймовірне технологічне відставання. Визначено ключові деструктивні фактори зовнішнього середовища: військова агресія, економічна нестабільність, регуляторні ризики та зростання конкуренції з боку національних мереж.</w:t>
      </w:r>
    </w:p>
    <w:p w14:paraId="13063BC9">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11. Розроблено пропозиції щодо оптимізації організаційної структури та системи прийняття управлінських рішень. Запропоновано здійснити реінжиніринг ключових бізнес-процесів (управління запасами, закупівлями, продажами), перерозподілити повноваження між топ-менеджментом та лінійними керівниками (регіональними менеджерами, директорами магазинів) та впровадити елементи гнучкого управління (Agile/Scrum) у відділі закупівель як пілотний проєкт. Очікуваними результатами є скорочення часу на прийняття рішень на 50% та підвищення відсотка делегованих рішень до 60%.</w:t>
      </w:r>
    </w:p>
    <w:p w14:paraId="6F6879D1">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Обґрунтовано необхідність вдосконалення інформаційно-аналітичного забезпечення менеджменту на основі цифровізації. Запропоновано проєкт інтеграції CRM-системи на базі Microsoft Dynamics 365 Business Central з галузевими розширеннями NP Retail, що забезпечить хмарну архітектуру, інтеграцію POS-терміналів та відповідність українському законодавству. Рекомендовано впровадження штучного інтелекту для прогнозування попиту (на основі досвіду Fozzy Group, АТБ, Rozetka) та оптимізацію внутрішнього електронного документообігу через впровадження EDI-рішення «Вчасно.EDI».</w:t>
      </w:r>
    </w:p>
    <w:p w14:paraId="18C020BE">
      <w:pPr>
        <w:pStyle w:val="style0"/>
        <w:spacing w:after="0" w:lineRule="auto" w:line="360"/>
        <w:ind w:firstLine="709"/>
        <w:jc w:val="both"/>
        <w:rPr>
          <w:rFonts w:ascii="Arial" w:cs="Arial" w:hAnsi="Arial"/>
          <w:sz w:val="28"/>
          <w:szCs w:val="28"/>
          <w:lang w:val="uk-UA"/>
        </w:rPr>
      </w:pPr>
      <w:r>
        <w:rPr>
          <w:rFonts w:ascii="Arial" w:cs="Arial" w:hAnsi="Arial"/>
          <w:sz w:val="28"/>
          <w:szCs w:val="28"/>
          <w:lang w:val="uk-UA"/>
        </w:rPr>
        <w:t>Проведено економічне обґрунтування та оцінку ефективності запропонованих заходів. Розраховано загальні витрати на впровадження, які становлять 1,57–2,61 млн грн, з яких 73-75% припадає на цифровізацію (CRM/ERP, AI, EDI). Прогнозована щорічна економія витрат становить 44,1–59,2 млн грн, з яких 43,0–57,0 млн грн – за рахунок оптимізації запасів. Прогноз зростання чистого прибутку – з 17,5 млн грн до 63,4–78,5 млн грн у перший рік (приріст 262-348%). Показники ефективності інвестицій свідчать про надзвичайно високу ефективність: NPV становить 202,4 млн грн, IRR перевищує 100%, термін окупності – менше одного місяця.</w:t>
      </w:r>
      <w:r>
        <w:rPr>
          <w:rFonts w:ascii="Arial" w:cs="Arial" w:hAnsi="Arial"/>
          <w:sz w:val="28"/>
          <w:szCs w:val="28"/>
          <w:lang w:val="uk-UA"/>
        </w:rPr>
        <w:br w:type="page"/>
      </w:r>
    </w:p>
    <w:p w14:paraId="045C4D37">
      <w:pPr>
        <w:pStyle w:val="style0"/>
        <w:spacing w:after="0" w:lineRule="auto" w:line="360"/>
        <w:ind w:firstLine="709"/>
        <w:jc w:val="center"/>
        <w:rPr>
          <w:rFonts w:ascii="Arial" w:cs="Arial" w:hAnsi="Arial"/>
          <w:b/>
          <w:sz w:val="28"/>
          <w:szCs w:val="28"/>
        </w:rPr>
      </w:pPr>
      <w:r>
        <w:rPr>
          <w:rFonts w:ascii="Arial" w:cs="Arial" w:hAnsi="Arial"/>
          <w:b/>
          <w:sz w:val="28"/>
          <w:szCs w:val="28"/>
        </w:rPr>
        <w:t>СПИСОК ВИКОРИСТАНИХ ДЖЕРЕЛ</w:t>
      </w:r>
    </w:p>
    <w:bookmarkStart w:id="0" w:name="_GoBack"/>
    <w:p w14:paraId="E91561F2">
      <w:pPr>
        <w:pStyle w:val="style0"/>
        <w:spacing w:after="0" w:lineRule="auto" w:line="360"/>
        <w:ind w:firstLine="709"/>
        <w:jc w:val="center"/>
        <w:rPr>
          <w:rFonts w:ascii="Arial" w:cs="Arial" w:hAnsi="Arial"/>
          <w:b/>
          <w:sz w:val="28"/>
          <w:szCs w:val="28"/>
        </w:rPr>
      </w:pPr>
    </w:p>
    <w:p w14:paraId="00B40A37">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 xml:space="preserve">Автоматизація рітейлу: ТОП-6 систем для магазинів і торгових мереж [Електронний ресурс] // </w:t>
      </w:r>
      <w:r>
        <w:rPr>
          <w:rFonts w:ascii="Arial" w:cs="Arial" w:hAnsi="Arial"/>
          <w:sz w:val="28"/>
          <w:szCs w:val="28"/>
        </w:rPr>
        <w:t>One</w:t>
      </w:r>
      <w:r>
        <w:rPr>
          <w:rFonts w:ascii="Arial" w:cs="Arial" w:hAnsi="Arial"/>
          <w:sz w:val="28"/>
          <w:szCs w:val="28"/>
          <w:lang w:val="ru-RU"/>
        </w:rPr>
        <w:t xml:space="preserve"> </w:t>
      </w:r>
      <w:r>
        <w:rPr>
          <w:rFonts w:ascii="Arial" w:cs="Arial" w:hAnsi="Arial"/>
          <w:sz w:val="28"/>
          <w:szCs w:val="28"/>
        </w:rPr>
        <w:t>Service</w:t>
      </w:r>
      <w:r>
        <w:rPr>
          <w:rFonts w:ascii="Arial" w:cs="Arial" w:hAnsi="Arial"/>
          <w:sz w:val="28"/>
          <w:szCs w:val="28"/>
          <w:lang w:val="ru-RU"/>
        </w:rPr>
        <w:t xml:space="preserve"> </w:t>
      </w:r>
      <w:r>
        <w:rPr>
          <w:rFonts w:ascii="Arial" w:cs="Arial" w:hAnsi="Arial"/>
          <w:sz w:val="28"/>
          <w:szCs w:val="28"/>
        </w:rPr>
        <w:t>Consulting</w:t>
      </w:r>
      <w:r>
        <w:rPr>
          <w:rFonts w:ascii="Arial" w:cs="Arial" w:hAnsi="Arial"/>
          <w:sz w:val="28"/>
          <w:szCs w:val="28"/>
          <w:lang w:val="ru-RU"/>
        </w:rPr>
        <w:t xml:space="preserve">. </w:t>
      </w:r>
      <w:r>
        <w:rPr>
          <w:rFonts w:ascii="Arial" w:cs="Arial" w:hAnsi="Arial"/>
          <w:sz w:val="28"/>
          <w:szCs w:val="28"/>
        </w:rPr>
        <w:t>URL</w:t>
      </w:r>
      <w:r>
        <w:rPr>
          <w:rFonts w:ascii="Arial" w:cs="Arial" w:hAnsi="Arial"/>
          <w:sz w:val="28"/>
          <w:szCs w:val="28"/>
          <w:lang w:val="ru-RU"/>
        </w:rPr>
        <w:t xml:space="preserve">: </w:t>
      </w:r>
      <w:r>
        <w:rPr/>
        <w:fldChar w:fldCharType="begin"/>
      </w:r>
      <w:r>
        <w:instrText xml:space="preserve"> HYPERLINK "https://www.oneservice-consulting.com/avtomatizatsiia-riteilu-top-6-sistem" </w:instrText>
      </w:r>
      <w:r>
        <w:rPr/>
        <w:fldChar w:fldCharType="separate"/>
      </w:r>
      <w:r>
        <w:rPr>
          <w:rStyle w:val="style85"/>
          <w:rFonts w:ascii="Arial" w:cs="Arial" w:hAnsi="Arial"/>
          <w:sz w:val="28"/>
          <w:szCs w:val="28"/>
        </w:rPr>
        <w:t>https</w:t>
      </w:r>
      <w:r>
        <w:rPr>
          <w:rStyle w:val="style85"/>
          <w:rFonts w:ascii="Arial" w:cs="Arial" w:hAnsi="Arial"/>
          <w:sz w:val="28"/>
          <w:szCs w:val="28"/>
          <w:lang w:val="ru-RU"/>
        </w:rPr>
        <w:t>://</w:t>
      </w:r>
      <w:r>
        <w:rPr>
          <w:rStyle w:val="style85"/>
          <w:rFonts w:ascii="Arial" w:cs="Arial" w:hAnsi="Arial"/>
          <w:sz w:val="28"/>
          <w:szCs w:val="28"/>
        </w:rPr>
        <w:t>www</w:t>
      </w:r>
      <w:r>
        <w:rPr>
          <w:rStyle w:val="style85"/>
          <w:rFonts w:ascii="Arial" w:cs="Arial" w:hAnsi="Arial"/>
          <w:sz w:val="28"/>
          <w:szCs w:val="28"/>
          <w:lang w:val="ru-RU"/>
        </w:rPr>
        <w:t>.</w:t>
      </w:r>
      <w:r>
        <w:rPr>
          <w:rStyle w:val="style85"/>
          <w:rFonts w:ascii="Arial" w:cs="Arial" w:hAnsi="Arial"/>
          <w:sz w:val="28"/>
          <w:szCs w:val="28"/>
        </w:rPr>
        <w:t>oneservice</w:t>
      </w:r>
      <w:r>
        <w:rPr>
          <w:rStyle w:val="style85"/>
          <w:rFonts w:ascii="Arial" w:cs="Arial" w:hAnsi="Arial"/>
          <w:sz w:val="28"/>
          <w:szCs w:val="28"/>
          <w:lang w:val="ru-RU"/>
        </w:rPr>
        <w:t>-</w:t>
      </w:r>
      <w:r>
        <w:rPr>
          <w:rStyle w:val="style85"/>
          <w:rFonts w:ascii="Arial" w:cs="Arial" w:hAnsi="Arial"/>
          <w:sz w:val="28"/>
          <w:szCs w:val="28"/>
        </w:rPr>
        <w:t>consulting</w:t>
      </w:r>
      <w:r>
        <w:rPr>
          <w:rStyle w:val="style85"/>
          <w:rFonts w:ascii="Arial" w:cs="Arial" w:hAnsi="Arial"/>
          <w:sz w:val="28"/>
          <w:szCs w:val="28"/>
          <w:lang w:val="ru-RU"/>
        </w:rPr>
        <w:t>.</w:t>
      </w:r>
      <w:r>
        <w:rPr>
          <w:rStyle w:val="style85"/>
          <w:rFonts w:ascii="Arial" w:cs="Arial" w:hAnsi="Arial"/>
          <w:sz w:val="28"/>
          <w:szCs w:val="28"/>
        </w:rPr>
        <w:t>com</w:t>
      </w:r>
      <w:r>
        <w:rPr>
          <w:rStyle w:val="style85"/>
          <w:rFonts w:ascii="Arial" w:cs="Arial" w:hAnsi="Arial"/>
          <w:sz w:val="28"/>
          <w:szCs w:val="28"/>
          <w:lang w:val="ru-RU"/>
        </w:rPr>
        <w:t>/</w:t>
      </w:r>
      <w:r>
        <w:rPr>
          <w:rStyle w:val="style85"/>
          <w:rFonts w:ascii="Arial" w:cs="Arial" w:hAnsi="Arial"/>
          <w:sz w:val="28"/>
          <w:szCs w:val="28"/>
        </w:rPr>
        <w:t>avtomatizatsiia</w:t>
      </w:r>
      <w:r>
        <w:rPr>
          <w:rStyle w:val="style85"/>
          <w:rFonts w:ascii="Arial" w:cs="Arial" w:hAnsi="Arial"/>
          <w:sz w:val="28"/>
          <w:szCs w:val="28"/>
          <w:lang w:val="ru-RU"/>
        </w:rPr>
        <w:t>-</w:t>
      </w:r>
      <w:r>
        <w:rPr>
          <w:rStyle w:val="style85"/>
          <w:rFonts w:ascii="Arial" w:cs="Arial" w:hAnsi="Arial"/>
          <w:sz w:val="28"/>
          <w:szCs w:val="28"/>
        </w:rPr>
        <w:t>riteilu</w:t>
      </w:r>
      <w:r>
        <w:rPr>
          <w:rStyle w:val="style85"/>
          <w:rFonts w:ascii="Arial" w:cs="Arial" w:hAnsi="Arial"/>
          <w:sz w:val="28"/>
          <w:szCs w:val="28"/>
          <w:lang w:val="ru-RU"/>
        </w:rPr>
        <w:t>-</w:t>
      </w:r>
      <w:r>
        <w:rPr>
          <w:rStyle w:val="style85"/>
          <w:rFonts w:ascii="Arial" w:cs="Arial" w:hAnsi="Arial"/>
          <w:sz w:val="28"/>
          <w:szCs w:val="28"/>
        </w:rPr>
        <w:t>top</w:t>
      </w:r>
      <w:r>
        <w:rPr>
          <w:rStyle w:val="style85"/>
          <w:rFonts w:ascii="Arial" w:cs="Arial" w:hAnsi="Arial"/>
          <w:sz w:val="28"/>
          <w:szCs w:val="28"/>
          <w:lang w:val="ru-RU"/>
        </w:rPr>
        <w:t>-6-</w:t>
      </w:r>
      <w:r>
        <w:rPr>
          <w:rStyle w:val="style85"/>
          <w:rFonts w:ascii="Arial" w:cs="Arial" w:hAnsi="Arial"/>
          <w:sz w:val="28"/>
          <w:szCs w:val="28"/>
        </w:rPr>
        <w:t>sistem</w:t>
      </w:r>
      <w:r>
        <w:rPr/>
        <w:fldChar w:fldCharType="end"/>
      </w:r>
      <w:r>
        <w:rPr>
          <w:rFonts w:ascii="Arial" w:cs="Arial" w:hAnsi="Arial"/>
          <w:sz w:val="28"/>
          <w:szCs w:val="28"/>
          <w:lang w:val="ru-RU"/>
        </w:rPr>
        <w:t xml:space="preserve"> (дата звернення: 23.04.2026).</w:t>
      </w:r>
    </w:p>
    <w:p w14:paraId="4999FF74">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Батюк Л. А. Управлінські рішення : навч. посіб. Львів : Видавництво Львівської політехніки, 2019. 244 с.</w:t>
      </w:r>
    </w:p>
    <w:p w14:paraId="8545815E">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Базалійська Н. П. Організаційне проектування : навч. посіб. </w:t>
      </w:r>
      <w:r>
        <w:rPr>
          <w:rFonts w:ascii="Arial" w:cs="Arial" w:hAnsi="Arial"/>
          <w:sz w:val="28"/>
          <w:szCs w:val="28"/>
        </w:rPr>
        <w:t>Херсон : ОЛДІ-ПЛЮС, 2019. 188 с.</w:t>
      </w:r>
    </w:p>
    <w:p w14:paraId="023F9267">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Благун І. С. Прогнозування економічних показників діяльності підприємства // Прикарпатський вісник НТШ. 2021. </w:t>
      </w:r>
      <w:r>
        <w:rPr>
          <w:rFonts w:ascii="Arial" w:cs="Arial" w:hAnsi="Arial"/>
          <w:sz w:val="28"/>
          <w:szCs w:val="28"/>
        </w:rPr>
        <w:t>№ 1. С. 67–74.</w:t>
      </w:r>
    </w:p>
    <w:p w14:paraId="259524B1">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Боярко І. М., Гриценко Л. Л. Економічне обґрунтування управлінських рішень : навч. посіб. </w:t>
      </w:r>
      <w:r>
        <w:rPr>
          <w:rFonts w:ascii="Arial" w:cs="Arial" w:hAnsi="Arial"/>
          <w:sz w:val="28"/>
          <w:szCs w:val="28"/>
        </w:rPr>
        <w:t>Суми : Університетська книга, 2020. 288 с.</w:t>
      </w:r>
    </w:p>
    <w:p w14:paraId="747AB3F8">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Бурденюк Т. Б. Цифрова трансформація бізнес-моделей торговельних підприємств // Підприємництво та інновації. </w:t>
      </w:r>
      <w:r>
        <w:rPr>
          <w:rFonts w:ascii="Arial" w:cs="Arial" w:hAnsi="Arial"/>
          <w:sz w:val="28"/>
          <w:szCs w:val="28"/>
        </w:rPr>
        <w:t>2021. № 17. С. 34–40.</w:t>
      </w:r>
    </w:p>
    <w:p w14:paraId="0827446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Войчак А. В. Маркетинговий менеджмент : підручник. </w:t>
      </w:r>
      <w:r>
        <w:rPr>
          <w:rFonts w:ascii="Arial" w:cs="Arial" w:hAnsi="Arial"/>
          <w:sz w:val="28"/>
          <w:szCs w:val="28"/>
        </w:rPr>
        <w:t>Київ : КНЕУ, 2018. 512 с.</w:t>
      </w:r>
    </w:p>
    <w:p w14:paraId="2B07E90C">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Гірняк О. М., Лазановський П. П. Менеджмент : підручник. </w:t>
      </w:r>
      <w:r>
        <w:rPr>
          <w:rFonts w:ascii="Arial" w:cs="Arial" w:hAnsi="Arial"/>
          <w:sz w:val="28"/>
          <w:szCs w:val="28"/>
        </w:rPr>
        <w:t>Львів : Магнолія плюс, 2018. 376 с.</w:t>
      </w:r>
    </w:p>
    <w:p w14:paraId="20BE4817">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Гончар В. В. Проектування організаційних структур управління підприємством // Економіка та держава. </w:t>
      </w:r>
      <w:r>
        <w:rPr>
          <w:rFonts w:ascii="Arial" w:cs="Arial" w:hAnsi="Arial"/>
          <w:sz w:val="28"/>
          <w:szCs w:val="28"/>
        </w:rPr>
        <w:t>2021. № 4. С. 23–28.</w:t>
      </w:r>
    </w:p>
    <w:p w14:paraId="FC76B268">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Гринкевич С. С. Проблемні зони в системі менеджменту підприємства: діагностика та шляхи подолання // Вісник Національного університету «Львівська політехніка». </w:t>
      </w:r>
      <w:r>
        <w:rPr>
          <w:rFonts w:ascii="Arial" w:cs="Arial" w:hAnsi="Arial"/>
          <w:sz w:val="28"/>
          <w:szCs w:val="28"/>
        </w:rPr>
        <w:t>2020. № 4. С. 112–118.</w:t>
      </w:r>
    </w:p>
    <w:p w14:paraId="C920176F">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Гураль Н. О. Інформаційні системи в менеджменті : навч. посіб. </w:t>
      </w:r>
      <w:r>
        <w:rPr>
          <w:rFonts w:ascii="Arial" w:cs="Arial" w:hAnsi="Arial"/>
          <w:sz w:val="28"/>
          <w:szCs w:val="28"/>
        </w:rPr>
        <w:t>Львів : Новий світ, 2020. 275 с.</w:t>
      </w:r>
    </w:p>
    <w:p w14:paraId="77B9714C">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Данюк В. М. Менеджмент персоналу : навч. посіб. </w:t>
      </w:r>
      <w:r>
        <w:rPr>
          <w:rFonts w:ascii="Arial" w:cs="Arial" w:hAnsi="Arial"/>
          <w:sz w:val="28"/>
          <w:szCs w:val="28"/>
        </w:rPr>
        <w:t>Київ : КНЕУ, 2019. 398 с.</w:t>
      </w:r>
    </w:p>
    <w:p w14:paraId="8D064B7D">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Длігач А. О. Стратегічний аналіз конкурентних позицій торговельних підприємств // Маркетинг в Україні. </w:t>
      </w:r>
      <w:r>
        <w:rPr>
          <w:rFonts w:ascii="Arial" w:cs="Arial" w:hAnsi="Arial"/>
          <w:sz w:val="28"/>
          <w:szCs w:val="28"/>
        </w:rPr>
        <w:t>2020. № 5. С. 33–39.</w:t>
      </w:r>
    </w:p>
    <w:p w14:paraId="5B191C49">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Єрмошенко М. М., Ганущак-Єфіменко Л. М. Менеджмент : навч. посіб. </w:t>
      </w:r>
      <w:r>
        <w:rPr>
          <w:rFonts w:ascii="Arial" w:cs="Arial" w:hAnsi="Arial"/>
          <w:sz w:val="28"/>
          <w:szCs w:val="28"/>
        </w:rPr>
        <w:t>Київ : Національна академія управління, 2020. 448 с.</w:t>
      </w:r>
    </w:p>
    <w:p w14:paraId="C91DCDFE">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Завіновська Г. Т. Економіка праці та соціально-трудові відносини : підручник. </w:t>
      </w:r>
      <w:r>
        <w:rPr>
          <w:rFonts w:ascii="Arial" w:cs="Arial" w:hAnsi="Arial"/>
          <w:sz w:val="28"/>
          <w:szCs w:val="28"/>
        </w:rPr>
        <w:t>Київ : КНЕУ, 2020. 530 с.</w:t>
      </w:r>
    </w:p>
    <w:p w14:paraId="252A4E72">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Ігнатьєва І. А. Стратегічний аналіз діяльності підприємств роздрібної торгівлі // Економіка АПК. 2020. № 8. С. 45–52.</w:t>
      </w:r>
    </w:p>
    <w:p w14:paraId="361D9628">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Кіндзерський Ю. В. Оцінка ефективності інвестиційних проектів: методологія та практика // Економіка України. </w:t>
      </w:r>
      <w:r>
        <w:rPr>
          <w:rFonts w:ascii="Arial" w:cs="Arial" w:hAnsi="Arial"/>
          <w:sz w:val="28"/>
          <w:szCs w:val="28"/>
        </w:rPr>
        <w:t>2020. № 4. С. 3–18.</w:t>
      </w:r>
    </w:p>
    <w:p w14:paraId="70B72CA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Колот А. М., Цимбалюк С. О. Мотивація персоналу : підручник. </w:t>
      </w:r>
      <w:r>
        <w:rPr>
          <w:rFonts w:ascii="Arial" w:cs="Arial" w:hAnsi="Arial"/>
          <w:sz w:val="28"/>
          <w:szCs w:val="28"/>
        </w:rPr>
        <w:t>Київ : КНЕУ, 2021. 476 с.</w:t>
      </w:r>
    </w:p>
    <w:p w14:paraId="07F1E90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Ковальчук М. В. Делегування повноважень як інструмент підвищення ефективності управління // Менеджмент та підприємництво в Україні. </w:t>
      </w:r>
      <w:r>
        <w:rPr>
          <w:rFonts w:ascii="Arial" w:cs="Arial" w:hAnsi="Arial"/>
          <w:sz w:val="28"/>
          <w:szCs w:val="28"/>
        </w:rPr>
        <w:t>2021. Вип. 2. С. 67–73.</w:t>
      </w:r>
    </w:p>
    <w:p w14:paraId="8F3A168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Крикавський Є. В., Похильченко О. А. Логістичне управління торговельними мережами : монографія. </w:t>
      </w:r>
      <w:r>
        <w:rPr>
          <w:rFonts w:ascii="Arial" w:cs="Arial" w:hAnsi="Arial"/>
          <w:sz w:val="28"/>
          <w:szCs w:val="28"/>
        </w:rPr>
        <w:t>Львів : Видавництво Львівської політехніки, 2021. 320 с.</w:t>
      </w:r>
    </w:p>
    <w:p w14:paraId="C3CF681F">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Крушельницька О. В., Мельничук Д. П. Управління персоналом : навч. посіб. </w:t>
      </w:r>
      <w:r>
        <w:rPr>
          <w:rFonts w:ascii="Arial" w:cs="Arial" w:hAnsi="Arial"/>
          <w:sz w:val="28"/>
          <w:szCs w:val="28"/>
        </w:rPr>
        <w:t>Київ : Кондор, 2021. 308 с.</w:t>
      </w:r>
    </w:p>
    <w:p w14:paraId="707ADF8B">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Куденко Н. В. Маркетинговий аналіз діяльності підприємства : навч. посіб. </w:t>
      </w:r>
      <w:r>
        <w:rPr>
          <w:rFonts w:ascii="Arial" w:cs="Arial" w:hAnsi="Arial"/>
          <w:sz w:val="28"/>
          <w:szCs w:val="28"/>
        </w:rPr>
        <w:t>Київ : КНЕУ, 2020. 298 с.</w:t>
      </w:r>
    </w:p>
    <w:p w14:paraId="26B1506C">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Кузьмін О. Є., Мельник О. Г. Менеджмент : підручник. Львів : Видавництво Львівської політехніки, 2019. 420 с.</w:t>
      </w:r>
    </w:p>
    <w:p w14:paraId="F959BF63">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Литвинов А. Л. </w:t>
      </w:r>
      <w:r>
        <w:rPr>
          <w:rFonts w:ascii="Arial" w:cs="Arial" w:hAnsi="Arial"/>
          <w:sz w:val="28"/>
          <w:szCs w:val="28"/>
        </w:rPr>
        <w:t>CRM</w:t>
      </w:r>
      <w:r>
        <w:rPr>
          <w:rFonts w:ascii="Arial" w:cs="Arial" w:hAnsi="Arial"/>
          <w:sz w:val="28"/>
          <w:szCs w:val="28"/>
          <w:lang w:val="ru-RU"/>
        </w:rPr>
        <w:t xml:space="preserve">-системи в управлінні підприємством // Цифрова економіка та інформаційні технології. </w:t>
      </w:r>
      <w:r>
        <w:rPr>
          <w:rFonts w:ascii="Arial" w:cs="Arial" w:hAnsi="Arial"/>
          <w:sz w:val="28"/>
          <w:szCs w:val="28"/>
        </w:rPr>
        <w:t>2021. № 2. С. 45–51.</w:t>
      </w:r>
    </w:p>
    <w:p w14:paraId="8AC3259A">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Маркіна І. А. Фінансовий аналіз діяльності торговельних підприємств : навч. посіб. Полтава : ПУЕТ, 2021. 312 с.</w:t>
      </w:r>
    </w:p>
    <w:p w14:paraId="783EFB47">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Мартиненко М. М. Основи менеджменту : підручник. </w:t>
      </w:r>
      <w:r>
        <w:rPr>
          <w:rFonts w:ascii="Arial" w:cs="Arial" w:hAnsi="Arial"/>
          <w:sz w:val="28"/>
          <w:szCs w:val="28"/>
        </w:rPr>
        <w:t>Київ : Каравела, 2018. 496 с.</w:t>
      </w:r>
    </w:p>
    <w:p w14:paraId="00FCFED8">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 xml:space="preserve">Мережа «Економ» [Електронний ресурс] // </w:t>
      </w:r>
      <w:r>
        <w:rPr>
          <w:rFonts w:ascii="Arial" w:cs="Arial" w:hAnsi="Arial"/>
          <w:sz w:val="28"/>
          <w:szCs w:val="28"/>
        </w:rPr>
        <w:t>All</w:t>
      </w:r>
      <w:r>
        <w:rPr>
          <w:rFonts w:ascii="Arial" w:cs="Arial" w:hAnsi="Arial"/>
          <w:sz w:val="28"/>
          <w:szCs w:val="28"/>
          <w:lang w:val="ru-RU"/>
        </w:rPr>
        <w:t xml:space="preserve"> </w:t>
      </w:r>
      <w:r>
        <w:rPr>
          <w:rFonts w:ascii="Arial" w:cs="Arial" w:hAnsi="Arial"/>
          <w:sz w:val="28"/>
          <w:szCs w:val="28"/>
        </w:rPr>
        <w:t>Retail</w:t>
      </w:r>
      <w:r>
        <w:rPr>
          <w:rFonts w:ascii="Arial" w:cs="Arial" w:hAnsi="Arial"/>
          <w:sz w:val="28"/>
          <w:szCs w:val="28"/>
          <w:lang w:val="ru-RU"/>
        </w:rPr>
        <w:t xml:space="preserve">. </w:t>
      </w:r>
      <w:r>
        <w:rPr>
          <w:rFonts w:ascii="Arial" w:cs="Arial" w:hAnsi="Arial"/>
          <w:sz w:val="28"/>
          <w:szCs w:val="28"/>
        </w:rPr>
        <w:t>URL</w:t>
      </w:r>
      <w:r>
        <w:rPr>
          <w:rFonts w:ascii="Arial" w:cs="Arial" w:hAnsi="Arial"/>
          <w:sz w:val="28"/>
          <w:szCs w:val="28"/>
          <w:lang w:val="ru-RU"/>
        </w:rPr>
        <w:t xml:space="preserve">: </w:t>
      </w:r>
      <w:r>
        <w:rPr/>
        <w:fldChar w:fldCharType="begin"/>
      </w:r>
      <w:r>
        <w:instrText xml:space="preserve"> HYPERLINK "https://allretail.ua/networks/merezha-ekonom-1" </w:instrText>
      </w:r>
      <w:r>
        <w:rPr/>
        <w:fldChar w:fldCharType="separate"/>
      </w:r>
      <w:r>
        <w:rPr>
          <w:rStyle w:val="style85"/>
          <w:rFonts w:ascii="Arial" w:cs="Arial" w:hAnsi="Arial"/>
          <w:sz w:val="28"/>
          <w:szCs w:val="28"/>
        </w:rPr>
        <w:t>https</w:t>
      </w:r>
      <w:r>
        <w:rPr>
          <w:rStyle w:val="style85"/>
          <w:rFonts w:ascii="Arial" w:cs="Arial" w:hAnsi="Arial"/>
          <w:sz w:val="28"/>
          <w:szCs w:val="28"/>
          <w:lang w:val="ru-RU"/>
        </w:rPr>
        <w:t>://</w:t>
      </w:r>
      <w:r>
        <w:rPr>
          <w:rStyle w:val="style85"/>
          <w:rFonts w:ascii="Arial" w:cs="Arial" w:hAnsi="Arial"/>
          <w:sz w:val="28"/>
          <w:szCs w:val="28"/>
        </w:rPr>
        <w:t>allretail</w:t>
      </w:r>
      <w:r>
        <w:rPr>
          <w:rStyle w:val="style85"/>
          <w:rFonts w:ascii="Arial" w:cs="Arial" w:hAnsi="Arial"/>
          <w:sz w:val="28"/>
          <w:szCs w:val="28"/>
          <w:lang w:val="ru-RU"/>
        </w:rPr>
        <w:t>.</w:t>
      </w:r>
      <w:r>
        <w:rPr>
          <w:rStyle w:val="style85"/>
          <w:rFonts w:ascii="Arial" w:cs="Arial" w:hAnsi="Arial"/>
          <w:sz w:val="28"/>
          <w:szCs w:val="28"/>
        </w:rPr>
        <w:t>ua</w:t>
      </w:r>
      <w:r>
        <w:rPr>
          <w:rStyle w:val="style85"/>
          <w:rFonts w:ascii="Arial" w:cs="Arial" w:hAnsi="Arial"/>
          <w:sz w:val="28"/>
          <w:szCs w:val="28"/>
          <w:lang w:val="ru-RU"/>
        </w:rPr>
        <w:t>/</w:t>
      </w:r>
      <w:r>
        <w:rPr>
          <w:rStyle w:val="style85"/>
          <w:rFonts w:ascii="Arial" w:cs="Arial" w:hAnsi="Arial"/>
          <w:sz w:val="28"/>
          <w:szCs w:val="28"/>
        </w:rPr>
        <w:t>networks</w:t>
      </w:r>
      <w:r>
        <w:rPr>
          <w:rStyle w:val="style85"/>
          <w:rFonts w:ascii="Arial" w:cs="Arial" w:hAnsi="Arial"/>
          <w:sz w:val="28"/>
          <w:szCs w:val="28"/>
          <w:lang w:val="ru-RU"/>
        </w:rPr>
        <w:t>/</w:t>
      </w:r>
      <w:r>
        <w:rPr>
          <w:rStyle w:val="style85"/>
          <w:rFonts w:ascii="Arial" w:cs="Arial" w:hAnsi="Arial"/>
          <w:sz w:val="28"/>
          <w:szCs w:val="28"/>
        </w:rPr>
        <w:t>merezha</w:t>
      </w:r>
      <w:r>
        <w:rPr>
          <w:rStyle w:val="style85"/>
          <w:rFonts w:ascii="Arial" w:cs="Arial" w:hAnsi="Arial"/>
          <w:sz w:val="28"/>
          <w:szCs w:val="28"/>
          <w:lang w:val="ru-RU"/>
        </w:rPr>
        <w:t>-</w:t>
      </w:r>
      <w:r>
        <w:rPr>
          <w:rStyle w:val="style85"/>
          <w:rFonts w:ascii="Arial" w:cs="Arial" w:hAnsi="Arial"/>
          <w:sz w:val="28"/>
          <w:szCs w:val="28"/>
        </w:rPr>
        <w:t>ekonom</w:t>
      </w:r>
      <w:r>
        <w:rPr>
          <w:rStyle w:val="style85"/>
          <w:rFonts w:ascii="Arial" w:cs="Arial" w:hAnsi="Arial"/>
          <w:sz w:val="28"/>
          <w:szCs w:val="28"/>
          <w:lang w:val="ru-RU"/>
        </w:rPr>
        <w:t>-1</w:t>
      </w:r>
      <w:r>
        <w:rPr/>
        <w:fldChar w:fldCharType="end"/>
      </w:r>
      <w:r>
        <w:rPr>
          <w:rFonts w:ascii="Arial" w:cs="Arial" w:hAnsi="Arial"/>
          <w:sz w:val="28"/>
          <w:szCs w:val="28"/>
          <w:lang w:val="ru-RU"/>
        </w:rPr>
        <w:t xml:space="preserve"> (дата звернення: 19.05.2026).</w:t>
      </w:r>
    </w:p>
    <w:p w14:paraId="D5BC82E6">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rPr>
        <w:t>Microsoft</w:t>
      </w:r>
      <w:r>
        <w:rPr>
          <w:rFonts w:ascii="Arial" w:cs="Arial" w:hAnsi="Arial"/>
          <w:sz w:val="28"/>
          <w:szCs w:val="28"/>
          <w:lang w:val="ru-RU"/>
        </w:rPr>
        <w:t xml:space="preserve"> </w:t>
      </w:r>
      <w:r>
        <w:rPr>
          <w:rFonts w:ascii="Arial" w:cs="Arial" w:hAnsi="Arial"/>
          <w:sz w:val="28"/>
          <w:szCs w:val="28"/>
        </w:rPr>
        <w:t>Dynamics</w:t>
      </w:r>
      <w:r>
        <w:rPr>
          <w:rFonts w:ascii="Arial" w:cs="Arial" w:hAnsi="Arial"/>
          <w:sz w:val="28"/>
          <w:szCs w:val="28"/>
          <w:lang w:val="ru-RU"/>
        </w:rPr>
        <w:t xml:space="preserve"> 365: огляд </w:t>
      </w:r>
      <w:r>
        <w:rPr>
          <w:rFonts w:ascii="Arial" w:cs="Arial" w:hAnsi="Arial"/>
          <w:sz w:val="28"/>
          <w:szCs w:val="28"/>
        </w:rPr>
        <w:t>ERP</w:t>
      </w:r>
      <w:r>
        <w:rPr>
          <w:rFonts w:ascii="Arial" w:cs="Arial" w:hAnsi="Arial"/>
          <w:sz w:val="28"/>
          <w:szCs w:val="28"/>
          <w:lang w:val="ru-RU"/>
        </w:rPr>
        <w:t xml:space="preserve"> та </w:t>
      </w:r>
      <w:r>
        <w:rPr>
          <w:rFonts w:ascii="Arial" w:cs="Arial" w:hAnsi="Arial"/>
          <w:sz w:val="28"/>
          <w:szCs w:val="28"/>
        </w:rPr>
        <w:t>CRM</w:t>
      </w:r>
      <w:r>
        <w:rPr>
          <w:rFonts w:ascii="Arial" w:cs="Arial" w:hAnsi="Arial"/>
          <w:sz w:val="28"/>
          <w:szCs w:val="28"/>
          <w:lang w:val="ru-RU"/>
        </w:rPr>
        <w:t xml:space="preserve"> систем [Електронний ресурс] // </w:t>
      </w:r>
      <w:r>
        <w:rPr>
          <w:rFonts w:ascii="Arial" w:cs="Arial" w:hAnsi="Arial"/>
          <w:sz w:val="28"/>
          <w:szCs w:val="28"/>
        </w:rPr>
        <w:t>Clarity</w:t>
      </w:r>
      <w:r>
        <w:rPr>
          <w:rFonts w:ascii="Arial" w:cs="Arial" w:hAnsi="Arial"/>
          <w:sz w:val="28"/>
          <w:szCs w:val="28"/>
          <w:lang w:val="ru-RU"/>
        </w:rPr>
        <w:t xml:space="preserve"> </w:t>
      </w:r>
      <w:r>
        <w:rPr>
          <w:rFonts w:ascii="Arial" w:cs="Arial" w:hAnsi="Arial"/>
          <w:sz w:val="28"/>
          <w:szCs w:val="28"/>
        </w:rPr>
        <w:t>Team</w:t>
      </w:r>
      <w:r>
        <w:rPr>
          <w:rFonts w:ascii="Arial" w:cs="Arial" w:hAnsi="Arial"/>
          <w:sz w:val="28"/>
          <w:szCs w:val="28"/>
          <w:lang w:val="ru-RU"/>
        </w:rPr>
        <w:t xml:space="preserve">. </w:t>
      </w:r>
      <w:r>
        <w:rPr>
          <w:rFonts w:ascii="Arial" w:cs="Arial" w:hAnsi="Arial"/>
          <w:sz w:val="28"/>
          <w:szCs w:val="28"/>
        </w:rPr>
        <w:t>URL</w:t>
      </w:r>
      <w:r>
        <w:rPr>
          <w:rFonts w:ascii="Arial" w:cs="Arial" w:hAnsi="Arial"/>
          <w:sz w:val="28"/>
          <w:szCs w:val="28"/>
          <w:lang w:val="ru-RU"/>
        </w:rPr>
        <w:t xml:space="preserve">: </w:t>
      </w:r>
      <w:r>
        <w:rPr/>
        <w:fldChar w:fldCharType="begin"/>
      </w:r>
      <w:r>
        <w:instrText xml:space="preserve"> HYPERLINK "https://clarity-team.com/dynamics-365-vybir-systemy-vprovadzhennia/" </w:instrText>
      </w:r>
      <w:r>
        <w:rPr/>
        <w:fldChar w:fldCharType="separate"/>
      </w:r>
      <w:r>
        <w:rPr>
          <w:rStyle w:val="style85"/>
          <w:rFonts w:ascii="Arial" w:cs="Arial" w:hAnsi="Arial"/>
          <w:sz w:val="28"/>
          <w:szCs w:val="28"/>
        </w:rPr>
        <w:t>https</w:t>
      </w:r>
      <w:r>
        <w:rPr>
          <w:rStyle w:val="style85"/>
          <w:rFonts w:ascii="Arial" w:cs="Arial" w:hAnsi="Arial"/>
          <w:sz w:val="28"/>
          <w:szCs w:val="28"/>
          <w:lang w:val="ru-RU"/>
        </w:rPr>
        <w:t>://</w:t>
      </w:r>
      <w:r>
        <w:rPr>
          <w:rStyle w:val="style85"/>
          <w:rFonts w:ascii="Arial" w:cs="Arial" w:hAnsi="Arial"/>
          <w:sz w:val="28"/>
          <w:szCs w:val="28"/>
        </w:rPr>
        <w:t>clarity</w:t>
      </w:r>
      <w:r>
        <w:rPr>
          <w:rStyle w:val="style85"/>
          <w:rFonts w:ascii="Arial" w:cs="Arial" w:hAnsi="Arial"/>
          <w:sz w:val="28"/>
          <w:szCs w:val="28"/>
          <w:lang w:val="ru-RU"/>
        </w:rPr>
        <w:t>-</w:t>
      </w:r>
      <w:r>
        <w:rPr>
          <w:rStyle w:val="style85"/>
          <w:rFonts w:ascii="Arial" w:cs="Arial" w:hAnsi="Arial"/>
          <w:sz w:val="28"/>
          <w:szCs w:val="28"/>
        </w:rPr>
        <w:t>team</w:t>
      </w:r>
      <w:r>
        <w:rPr>
          <w:rStyle w:val="style85"/>
          <w:rFonts w:ascii="Arial" w:cs="Arial" w:hAnsi="Arial"/>
          <w:sz w:val="28"/>
          <w:szCs w:val="28"/>
          <w:lang w:val="ru-RU"/>
        </w:rPr>
        <w:t>.</w:t>
      </w:r>
      <w:r>
        <w:rPr>
          <w:rStyle w:val="style85"/>
          <w:rFonts w:ascii="Arial" w:cs="Arial" w:hAnsi="Arial"/>
          <w:sz w:val="28"/>
          <w:szCs w:val="28"/>
        </w:rPr>
        <w:t>com</w:t>
      </w:r>
      <w:r>
        <w:rPr>
          <w:rStyle w:val="style85"/>
          <w:rFonts w:ascii="Arial" w:cs="Arial" w:hAnsi="Arial"/>
          <w:sz w:val="28"/>
          <w:szCs w:val="28"/>
          <w:lang w:val="ru-RU"/>
        </w:rPr>
        <w:t>/</w:t>
      </w:r>
      <w:r>
        <w:rPr>
          <w:rStyle w:val="style85"/>
          <w:rFonts w:ascii="Arial" w:cs="Arial" w:hAnsi="Arial"/>
          <w:sz w:val="28"/>
          <w:szCs w:val="28"/>
        </w:rPr>
        <w:t>dynamics</w:t>
      </w:r>
      <w:r>
        <w:rPr>
          <w:rStyle w:val="style85"/>
          <w:rFonts w:ascii="Arial" w:cs="Arial" w:hAnsi="Arial"/>
          <w:sz w:val="28"/>
          <w:szCs w:val="28"/>
          <w:lang w:val="ru-RU"/>
        </w:rPr>
        <w:t>-365-</w:t>
      </w:r>
      <w:r>
        <w:rPr>
          <w:rStyle w:val="style85"/>
          <w:rFonts w:ascii="Arial" w:cs="Arial" w:hAnsi="Arial"/>
          <w:sz w:val="28"/>
          <w:szCs w:val="28"/>
        </w:rPr>
        <w:t>vybir</w:t>
      </w:r>
      <w:r>
        <w:rPr>
          <w:rStyle w:val="style85"/>
          <w:rFonts w:ascii="Arial" w:cs="Arial" w:hAnsi="Arial"/>
          <w:sz w:val="28"/>
          <w:szCs w:val="28"/>
          <w:lang w:val="ru-RU"/>
        </w:rPr>
        <w:t>-</w:t>
      </w:r>
      <w:r>
        <w:rPr>
          <w:rStyle w:val="style85"/>
          <w:rFonts w:ascii="Arial" w:cs="Arial" w:hAnsi="Arial"/>
          <w:sz w:val="28"/>
          <w:szCs w:val="28"/>
        </w:rPr>
        <w:t>systemy</w:t>
      </w:r>
      <w:r>
        <w:rPr>
          <w:rStyle w:val="style85"/>
          <w:rFonts w:ascii="Arial" w:cs="Arial" w:hAnsi="Arial"/>
          <w:sz w:val="28"/>
          <w:szCs w:val="28"/>
          <w:lang w:val="ru-RU"/>
        </w:rPr>
        <w:t>-</w:t>
      </w:r>
      <w:r>
        <w:rPr>
          <w:rStyle w:val="style85"/>
          <w:rFonts w:ascii="Arial" w:cs="Arial" w:hAnsi="Arial"/>
          <w:sz w:val="28"/>
          <w:szCs w:val="28"/>
        </w:rPr>
        <w:t>vprovadzhennia</w:t>
      </w:r>
      <w:r>
        <w:rPr>
          <w:rStyle w:val="style85"/>
          <w:rFonts w:ascii="Arial" w:cs="Arial" w:hAnsi="Arial"/>
          <w:sz w:val="28"/>
          <w:szCs w:val="28"/>
          <w:lang w:val="ru-RU"/>
        </w:rPr>
        <w:t>/</w:t>
      </w:r>
      <w:r>
        <w:rPr/>
        <w:fldChar w:fldCharType="end"/>
      </w:r>
      <w:r>
        <w:rPr>
          <w:rFonts w:ascii="Arial" w:cs="Arial" w:hAnsi="Arial"/>
          <w:sz w:val="28"/>
          <w:szCs w:val="28"/>
          <w:lang w:val="ru-RU"/>
        </w:rPr>
        <w:t xml:space="preserve"> (дата звернення:03.04.2026).</w:t>
      </w:r>
    </w:p>
    <w:p w14:paraId="E0653633">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Моргулець О. Б. Менеджмент у сфері послуг : навч. посіб. Київ : Центр учбової літератури, 2020. 384 с.</w:t>
      </w:r>
    </w:p>
    <w:p w14:paraId="68D1A52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Небава М. І., Козаченко В. В. Менеджмент організацій та адміністрування : навч. посіб. </w:t>
      </w:r>
      <w:r>
        <w:rPr>
          <w:rFonts w:ascii="Arial" w:cs="Arial" w:hAnsi="Arial"/>
          <w:sz w:val="28"/>
          <w:szCs w:val="28"/>
        </w:rPr>
        <w:t>Вінниця : ВНТУ, 2020. Ч. 1. 210 с.</w:t>
      </w:r>
    </w:p>
    <w:p w14:paraId="D07C9ADB">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Онищенко В. О. Інтеграція </w:t>
      </w:r>
      <w:r>
        <w:rPr>
          <w:rFonts w:ascii="Arial" w:cs="Arial" w:hAnsi="Arial"/>
          <w:sz w:val="28"/>
          <w:szCs w:val="28"/>
        </w:rPr>
        <w:t>CRM</w:t>
      </w:r>
      <w:r>
        <w:rPr>
          <w:rFonts w:ascii="Arial" w:cs="Arial" w:hAnsi="Arial"/>
          <w:sz w:val="28"/>
          <w:szCs w:val="28"/>
          <w:lang w:val="ru-RU"/>
        </w:rPr>
        <w:t>/</w:t>
      </w:r>
      <w:r>
        <w:rPr>
          <w:rFonts w:ascii="Arial" w:cs="Arial" w:hAnsi="Arial"/>
          <w:sz w:val="28"/>
          <w:szCs w:val="28"/>
        </w:rPr>
        <w:t>ERP</w:t>
      </w:r>
      <w:r>
        <w:rPr>
          <w:rFonts w:ascii="Arial" w:cs="Arial" w:hAnsi="Arial"/>
          <w:sz w:val="28"/>
          <w:szCs w:val="28"/>
          <w:lang w:val="ru-RU"/>
        </w:rPr>
        <w:t xml:space="preserve"> систем в управлінні торговельними мережами: вітчизняний досвід // Цифрова економіка. </w:t>
      </w:r>
      <w:r>
        <w:rPr>
          <w:rFonts w:ascii="Arial" w:cs="Arial" w:hAnsi="Arial"/>
          <w:sz w:val="28"/>
          <w:szCs w:val="28"/>
        </w:rPr>
        <w:t>2022. № 1. С. 52–59.</w:t>
      </w:r>
    </w:p>
    <w:p w14:paraId="E45A017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Осовська Г. В., Осовський О. А. Менеджмент організацій : навч. посіб. </w:t>
      </w:r>
      <w:r>
        <w:rPr>
          <w:rFonts w:ascii="Arial" w:cs="Arial" w:hAnsi="Arial"/>
          <w:sz w:val="28"/>
          <w:szCs w:val="28"/>
        </w:rPr>
        <w:t>Київ : Кондор, 2019. 366 с.</w:t>
      </w:r>
    </w:p>
    <w:p w14:paraId="AA4C394A">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Петруня Ю. Є. Прийняття управлінських рішень : підручник. Дніпро : Університет митної справи та фінансів, 2020. </w:t>
      </w:r>
      <w:r>
        <w:rPr>
          <w:rFonts w:ascii="Arial" w:cs="Arial" w:hAnsi="Arial"/>
          <w:sz w:val="28"/>
          <w:szCs w:val="28"/>
        </w:rPr>
        <w:t>352 с.</w:t>
      </w:r>
    </w:p>
    <w:p w14:paraId="8CDD8EB0">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Писаревський І. М. Оптимізація управлінських процесів у торговельних мережах // Економіка та держава. </w:t>
      </w:r>
      <w:r>
        <w:rPr>
          <w:rFonts w:ascii="Arial" w:cs="Arial" w:hAnsi="Arial"/>
          <w:sz w:val="28"/>
          <w:szCs w:val="28"/>
        </w:rPr>
        <w:t>2022. № 2. С. 18–23.</w:t>
      </w:r>
    </w:p>
    <w:p w14:paraId="627740C0">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Плескач В. Л. Інформаційні технології та системи : підручник. </w:t>
      </w:r>
      <w:r>
        <w:rPr>
          <w:rFonts w:ascii="Arial" w:cs="Arial" w:hAnsi="Arial"/>
          <w:sz w:val="28"/>
          <w:szCs w:val="28"/>
        </w:rPr>
        <w:t>Київ : Каравела, 2019. 512 с.</w:t>
      </w:r>
    </w:p>
    <w:p w14:paraId="D8437168">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Приймак В. М. </w:t>
      </w:r>
      <w:r>
        <w:rPr>
          <w:rFonts w:ascii="Arial" w:cs="Arial" w:hAnsi="Arial"/>
          <w:sz w:val="28"/>
          <w:szCs w:val="28"/>
        </w:rPr>
        <w:t>Agile</w:t>
      </w:r>
      <w:r>
        <w:rPr>
          <w:rFonts w:ascii="Arial" w:cs="Arial" w:hAnsi="Arial"/>
          <w:sz w:val="28"/>
          <w:szCs w:val="28"/>
          <w:lang w:val="ru-RU"/>
        </w:rPr>
        <w:t xml:space="preserve">-менеджмент: принципи та практики впровадження на підприємствах // Науковий вісник Ужгородського національного університету. </w:t>
      </w:r>
      <w:r>
        <w:rPr>
          <w:rFonts w:ascii="Arial" w:cs="Arial" w:hAnsi="Arial"/>
          <w:sz w:val="28"/>
          <w:szCs w:val="28"/>
        </w:rPr>
        <w:t>2021. № 35. С. 98–104.</w:t>
      </w:r>
    </w:p>
    <w:p w14:paraId="82C63BEF">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Раєвнєва О. В., Стригуль Л. С. Управління розвитком підприємства: методологія та механізми : монографія. </w:t>
      </w:r>
      <w:r>
        <w:rPr>
          <w:rFonts w:ascii="Arial" w:cs="Arial" w:hAnsi="Arial"/>
          <w:sz w:val="28"/>
          <w:szCs w:val="28"/>
        </w:rPr>
        <w:t>Харків : ВД «ІНЖЕК», 2019. 384 с.</w:t>
      </w:r>
    </w:p>
    <w:p w14:paraId="59DE0B73">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Савицька Н. Л. Управління асортиментною політикою торговельного підприємства // Товарознавчий вісник. </w:t>
      </w:r>
      <w:r>
        <w:rPr>
          <w:rFonts w:ascii="Arial" w:cs="Arial" w:hAnsi="Arial"/>
          <w:sz w:val="28"/>
          <w:szCs w:val="28"/>
        </w:rPr>
        <w:t>2020. № 12. С. 78–86.</w:t>
      </w:r>
    </w:p>
    <w:p w14:paraId="EE71A957">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Сенишин О. С. Інноваційні технології управління персоналом у торговельних підприємствах // Науковий вісник Херсонського державного університету. </w:t>
      </w:r>
      <w:r>
        <w:rPr>
          <w:rFonts w:ascii="Arial" w:cs="Arial" w:hAnsi="Arial"/>
          <w:sz w:val="28"/>
          <w:szCs w:val="28"/>
        </w:rPr>
        <w:t>2020. № 39. С. 112–118.</w:t>
      </w:r>
    </w:p>
    <w:p w14:paraId="82DE56AB">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Співак С. М. Мотивація як функція менеджменту: теоретичні аспекти // Інвестиції: практика та досвід. </w:t>
      </w:r>
      <w:r>
        <w:rPr>
          <w:rFonts w:ascii="Arial" w:cs="Arial" w:hAnsi="Arial"/>
          <w:sz w:val="28"/>
          <w:szCs w:val="28"/>
        </w:rPr>
        <w:t>2021. № 5–6. С. 32–36.</w:t>
      </w:r>
    </w:p>
    <w:p w14:paraId="2FCF1CDC">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Старостіна А. О. Маркетингові дослідження : навч. посіб. </w:t>
      </w:r>
      <w:r>
        <w:rPr>
          <w:rFonts w:ascii="Arial" w:cs="Arial" w:hAnsi="Arial"/>
          <w:sz w:val="28"/>
          <w:szCs w:val="28"/>
        </w:rPr>
        <w:t>Київ : НВФ «Студцентр», 2019. 296 с.</w:t>
      </w:r>
    </w:p>
    <w:p w14:paraId="552E30C1">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 xml:space="preserve">ТОВ «ТК «ЕКОНОМ ПЛЮС» [Електронний ресурс] // </w:t>
      </w:r>
      <w:r>
        <w:rPr>
          <w:rFonts w:ascii="Arial" w:cs="Arial" w:hAnsi="Arial"/>
          <w:sz w:val="28"/>
          <w:szCs w:val="28"/>
        </w:rPr>
        <w:t>Clarity</w:t>
      </w:r>
      <w:r>
        <w:rPr>
          <w:rFonts w:ascii="Arial" w:cs="Arial" w:hAnsi="Arial"/>
          <w:sz w:val="28"/>
          <w:szCs w:val="28"/>
          <w:lang w:val="ru-RU"/>
        </w:rPr>
        <w:t xml:space="preserve"> </w:t>
      </w:r>
      <w:r>
        <w:rPr>
          <w:rFonts w:ascii="Arial" w:cs="Arial" w:hAnsi="Arial"/>
          <w:sz w:val="28"/>
          <w:szCs w:val="28"/>
        </w:rPr>
        <w:t>Team</w:t>
      </w:r>
      <w:r>
        <w:rPr>
          <w:rFonts w:ascii="Arial" w:cs="Arial" w:hAnsi="Arial"/>
          <w:sz w:val="28"/>
          <w:szCs w:val="28"/>
          <w:lang w:val="ru-RU"/>
        </w:rPr>
        <w:t xml:space="preserve">. </w:t>
      </w:r>
      <w:r>
        <w:rPr>
          <w:rFonts w:ascii="Arial" w:cs="Arial" w:hAnsi="Arial"/>
          <w:sz w:val="28"/>
          <w:szCs w:val="28"/>
        </w:rPr>
        <w:t>URL</w:t>
      </w:r>
      <w:r>
        <w:rPr>
          <w:rFonts w:ascii="Arial" w:cs="Arial" w:hAnsi="Arial"/>
          <w:sz w:val="28"/>
          <w:szCs w:val="28"/>
          <w:lang w:val="ru-RU"/>
        </w:rPr>
        <w:t xml:space="preserve">: </w:t>
      </w:r>
      <w:r>
        <w:rPr/>
        <w:fldChar w:fldCharType="begin"/>
      </w:r>
      <w:r>
        <w:instrText xml:space="preserve"> HYPERLINK "https://clarity-team.com/dynamics-365-vybir-systemy-vprovadzhennia/" </w:instrText>
      </w:r>
      <w:r>
        <w:rPr/>
        <w:fldChar w:fldCharType="separate"/>
      </w:r>
      <w:r>
        <w:rPr>
          <w:rStyle w:val="style85"/>
          <w:rFonts w:ascii="Arial" w:cs="Arial" w:hAnsi="Arial"/>
          <w:sz w:val="28"/>
          <w:szCs w:val="28"/>
        </w:rPr>
        <w:t>https</w:t>
      </w:r>
      <w:r>
        <w:rPr>
          <w:rStyle w:val="style85"/>
          <w:rFonts w:ascii="Arial" w:cs="Arial" w:hAnsi="Arial"/>
          <w:sz w:val="28"/>
          <w:szCs w:val="28"/>
          <w:lang w:val="ru-RU"/>
        </w:rPr>
        <w:t>://</w:t>
      </w:r>
      <w:r>
        <w:rPr>
          <w:rStyle w:val="style85"/>
          <w:rFonts w:ascii="Arial" w:cs="Arial" w:hAnsi="Arial"/>
          <w:sz w:val="28"/>
          <w:szCs w:val="28"/>
        </w:rPr>
        <w:t>clarity</w:t>
      </w:r>
      <w:r>
        <w:rPr>
          <w:rStyle w:val="style85"/>
          <w:rFonts w:ascii="Arial" w:cs="Arial" w:hAnsi="Arial"/>
          <w:sz w:val="28"/>
          <w:szCs w:val="28"/>
          <w:lang w:val="ru-RU"/>
        </w:rPr>
        <w:t>-</w:t>
      </w:r>
      <w:r>
        <w:rPr>
          <w:rStyle w:val="style85"/>
          <w:rFonts w:ascii="Arial" w:cs="Arial" w:hAnsi="Arial"/>
          <w:sz w:val="28"/>
          <w:szCs w:val="28"/>
        </w:rPr>
        <w:t>team</w:t>
      </w:r>
      <w:r>
        <w:rPr>
          <w:rStyle w:val="style85"/>
          <w:rFonts w:ascii="Arial" w:cs="Arial" w:hAnsi="Arial"/>
          <w:sz w:val="28"/>
          <w:szCs w:val="28"/>
          <w:lang w:val="ru-RU"/>
        </w:rPr>
        <w:t>.</w:t>
      </w:r>
      <w:r>
        <w:rPr>
          <w:rStyle w:val="style85"/>
          <w:rFonts w:ascii="Arial" w:cs="Arial" w:hAnsi="Arial"/>
          <w:sz w:val="28"/>
          <w:szCs w:val="28"/>
        </w:rPr>
        <w:t>com</w:t>
      </w:r>
      <w:r>
        <w:rPr>
          <w:rStyle w:val="style85"/>
          <w:rFonts w:ascii="Arial" w:cs="Arial" w:hAnsi="Arial"/>
          <w:sz w:val="28"/>
          <w:szCs w:val="28"/>
          <w:lang w:val="ru-RU"/>
        </w:rPr>
        <w:t>/</w:t>
      </w:r>
      <w:r>
        <w:rPr>
          <w:rStyle w:val="style85"/>
          <w:rFonts w:ascii="Arial" w:cs="Arial" w:hAnsi="Arial"/>
          <w:sz w:val="28"/>
          <w:szCs w:val="28"/>
        </w:rPr>
        <w:t>dynamics</w:t>
      </w:r>
      <w:r>
        <w:rPr>
          <w:rStyle w:val="style85"/>
          <w:rFonts w:ascii="Arial" w:cs="Arial" w:hAnsi="Arial"/>
          <w:sz w:val="28"/>
          <w:szCs w:val="28"/>
          <w:lang w:val="ru-RU"/>
        </w:rPr>
        <w:t>-365-</w:t>
      </w:r>
      <w:r>
        <w:rPr>
          <w:rStyle w:val="style85"/>
          <w:rFonts w:ascii="Arial" w:cs="Arial" w:hAnsi="Arial"/>
          <w:sz w:val="28"/>
          <w:szCs w:val="28"/>
        </w:rPr>
        <w:t>vybir</w:t>
      </w:r>
      <w:r>
        <w:rPr>
          <w:rStyle w:val="style85"/>
          <w:rFonts w:ascii="Arial" w:cs="Arial" w:hAnsi="Arial"/>
          <w:sz w:val="28"/>
          <w:szCs w:val="28"/>
          <w:lang w:val="ru-RU"/>
        </w:rPr>
        <w:t>-</w:t>
      </w:r>
      <w:r>
        <w:rPr>
          <w:rStyle w:val="style85"/>
          <w:rFonts w:ascii="Arial" w:cs="Arial" w:hAnsi="Arial"/>
          <w:sz w:val="28"/>
          <w:szCs w:val="28"/>
        </w:rPr>
        <w:t>systemy</w:t>
      </w:r>
      <w:r>
        <w:rPr>
          <w:rStyle w:val="style85"/>
          <w:rFonts w:ascii="Arial" w:cs="Arial" w:hAnsi="Arial"/>
          <w:sz w:val="28"/>
          <w:szCs w:val="28"/>
          <w:lang w:val="ru-RU"/>
        </w:rPr>
        <w:t>-</w:t>
      </w:r>
      <w:r>
        <w:rPr>
          <w:rStyle w:val="style85"/>
          <w:rFonts w:ascii="Arial" w:cs="Arial" w:hAnsi="Arial"/>
          <w:sz w:val="28"/>
          <w:szCs w:val="28"/>
        </w:rPr>
        <w:t>vprovadzhennia</w:t>
      </w:r>
      <w:r>
        <w:rPr>
          <w:rStyle w:val="style85"/>
          <w:rFonts w:ascii="Arial" w:cs="Arial" w:hAnsi="Arial"/>
          <w:sz w:val="28"/>
          <w:szCs w:val="28"/>
          <w:lang w:val="ru-RU"/>
        </w:rPr>
        <w:t>/</w:t>
      </w:r>
      <w:r>
        <w:rPr/>
        <w:fldChar w:fldCharType="end"/>
      </w:r>
      <w:r>
        <w:rPr>
          <w:rFonts w:ascii="Arial" w:cs="Arial" w:hAnsi="Arial"/>
          <w:sz w:val="28"/>
          <w:szCs w:val="28"/>
          <w:lang w:val="ru-RU"/>
        </w:rPr>
        <w:t xml:space="preserve"> (дата звернення: 10.05.2026).</w:t>
      </w:r>
    </w:p>
    <w:p w14:paraId="EAC227B0">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 xml:space="preserve">ТОВАРИСТВО З ОБМЕЖЕНОЮ ВІДПОВІДАЛЬНІСТЮ «ТОРГОВЕЛЬНА КОМПАНІЯ «ЕКОНОМ ПЛЮС»: бухгалтерська звітність і фінансовий аналіз за 2024-2025рр [Електронний ресурс]. </w:t>
      </w:r>
      <w:r>
        <w:rPr>
          <w:rFonts w:ascii="Arial" w:cs="Arial" w:hAnsi="Arial"/>
          <w:sz w:val="28"/>
          <w:szCs w:val="28"/>
        </w:rPr>
        <w:t>URL</w:t>
      </w:r>
      <w:r>
        <w:rPr>
          <w:rFonts w:ascii="Arial" w:cs="Arial" w:hAnsi="Arial"/>
          <w:sz w:val="28"/>
          <w:szCs w:val="28"/>
          <w:lang w:val="ru-RU"/>
        </w:rPr>
        <w:t xml:space="preserve">: </w:t>
      </w:r>
      <w:r>
        <w:rPr/>
        <w:fldChar w:fldCharType="begin"/>
      </w:r>
      <w:r>
        <w:instrText xml:space="preserve"> HYPERLINK "https://zvitnist.com/34268112_TOVARYSTVO_Z_OBMEZHENOU_VDPOVDALNSTU_TORHOVELNA_K" </w:instrText>
      </w:r>
      <w:r>
        <w:rPr/>
        <w:fldChar w:fldCharType="separate"/>
      </w:r>
      <w:r>
        <w:rPr>
          <w:rStyle w:val="style85"/>
          <w:rFonts w:ascii="Arial" w:cs="Arial" w:hAnsi="Arial"/>
          <w:sz w:val="28"/>
          <w:szCs w:val="28"/>
        </w:rPr>
        <w:t>https</w:t>
      </w:r>
      <w:r>
        <w:rPr>
          <w:rStyle w:val="style85"/>
          <w:rFonts w:ascii="Arial" w:cs="Arial" w:hAnsi="Arial"/>
          <w:sz w:val="28"/>
          <w:szCs w:val="28"/>
          <w:lang w:val="ru-RU"/>
        </w:rPr>
        <w:t>://</w:t>
      </w:r>
      <w:r>
        <w:rPr>
          <w:rStyle w:val="style85"/>
          <w:rFonts w:ascii="Arial" w:cs="Arial" w:hAnsi="Arial"/>
          <w:sz w:val="28"/>
          <w:szCs w:val="28"/>
        </w:rPr>
        <w:t>zvitnist</w:t>
      </w:r>
      <w:r>
        <w:rPr>
          <w:rStyle w:val="style85"/>
          <w:rFonts w:ascii="Arial" w:cs="Arial" w:hAnsi="Arial"/>
          <w:sz w:val="28"/>
          <w:szCs w:val="28"/>
          <w:lang w:val="ru-RU"/>
        </w:rPr>
        <w:t>.</w:t>
      </w:r>
      <w:r>
        <w:rPr>
          <w:rStyle w:val="style85"/>
          <w:rFonts w:ascii="Arial" w:cs="Arial" w:hAnsi="Arial"/>
          <w:sz w:val="28"/>
          <w:szCs w:val="28"/>
        </w:rPr>
        <w:t>com</w:t>
      </w:r>
      <w:r>
        <w:rPr>
          <w:rStyle w:val="style85"/>
          <w:rFonts w:ascii="Arial" w:cs="Arial" w:hAnsi="Arial"/>
          <w:sz w:val="28"/>
          <w:szCs w:val="28"/>
          <w:lang w:val="ru-RU"/>
        </w:rPr>
        <w:t>/34268112_</w:t>
      </w:r>
      <w:r>
        <w:rPr>
          <w:rStyle w:val="style85"/>
          <w:rFonts w:ascii="Arial" w:cs="Arial" w:hAnsi="Arial"/>
          <w:sz w:val="28"/>
          <w:szCs w:val="28"/>
        </w:rPr>
        <w:t>TOVARYSTVO</w:t>
      </w:r>
      <w:r>
        <w:rPr>
          <w:rStyle w:val="style85"/>
          <w:rFonts w:ascii="Arial" w:cs="Arial" w:hAnsi="Arial"/>
          <w:sz w:val="28"/>
          <w:szCs w:val="28"/>
          <w:lang w:val="ru-RU"/>
        </w:rPr>
        <w:t>_</w:t>
      </w:r>
      <w:r>
        <w:rPr>
          <w:rStyle w:val="style85"/>
          <w:rFonts w:ascii="Arial" w:cs="Arial" w:hAnsi="Arial"/>
          <w:sz w:val="28"/>
          <w:szCs w:val="28"/>
        </w:rPr>
        <w:t>Z</w:t>
      </w:r>
      <w:r>
        <w:rPr>
          <w:rStyle w:val="style85"/>
          <w:rFonts w:ascii="Arial" w:cs="Arial" w:hAnsi="Arial"/>
          <w:sz w:val="28"/>
          <w:szCs w:val="28"/>
          <w:lang w:val="ru-RU"/>
        </w:rPr>
        <w:t>_</w:t>
      </w:r>
      <w:r>
        <w:rPr>
          <w:rStyle w:val="style85"/>
          <w:rFonts w:ascii="Arial" w:cs="Arial" w:hAnsi="Arial"/>
          <w:sz w:val="28"/>
          <w:szCs w:val="28"/>
        </w:rPr>
        <w:t>OBMEZHENOU</w:t>
      </w:r>
      <w:r>
        <w:rPr>
          <w:rStyle w:val="style85"/>
          <w:rFonts w:ascii="Arial" w:cs="Arial" w:hAnsi="Arial"/>
          <w:sz w:val="28"/>
          <w:szCs w:val="28"/>
          <w:lang w:val="ru-RU"/>
        </w:rPr>
        <w:t>_</w:t>
      </w:r>
      <w:r>
        <w:rPr>
          <w:rStyle w:val="style85"/>
          <w:rFonts w:ascii="Arial" w:cs="Arial" w:hAnsi="Arial"/>
          <w:sz w:val="28"/>
          <w:szCs w:val="28"/>
        </w:rPr>
        <w:t>VDPOVDALNSTU</w:t>
      </w:r>
      <w:r>
        <w:rPr>
          <w:rStyle w:val="style85"/>
          <w:rFonts w:ascii="Arial" w:cs="Arial" w:hAnsi="Arial"/>
          <w:sz w:val="28"/>
          <w:szCs w:val="28"/>
          <w:lang w:val="ru-RU"/>
        </w:rPr>
        <w:t>_</w:t>
      </w:r>
      <w:r>
        <w:rPr>
          <w:rStyle w:val="style85"/>
          <w:rFonts w:ascii="Arial" w:cs="Arial" w:hAnsi="Arial"/>
          <w:sz w:val="28"/>
          <w:szCs w:val="28"/>
        </w:rPr>
        <w:t>TORHOVELNA</w:t>
      </w:r>
      <w:r>
        <w:rPr>
          <w:rStyle w:val="style85"/>
          <w:rFonts w:ascii="Arial" w:cs="Arial" w:hAnsi="Arial"/>
          <w:sz w:val="28"/>
          <w:szCs w:val="28"/>
          <w:lang w:val="ru-RU"/>
        </w:rPr>
        <w:t>_</w:t>
      </w:r>
      <w:r>
        <w:rPr>
          <w:rStyle w:val="style85"/>
          <w:rFonts w:ascii="Arial" w:cs="Arial" w:hAnsi="Arial"/>
          <w:sz w:val="28"/>
          <w:szCs w:val="28"/>
        </w:rPr>
        <w:t>K</w:t>
      </w:r>
      <w:r>
        <w:rPr/>
        <w:fldChar w:fldCharType="end"/>
      </w:r>
      <w:r>
        <w:rPr>
          <w:rFonts w:ascii="Arial" w:cs="Arial" w:hAnsi="Arial"/>
          <w:sz w:val="28"/>
          <w:szCs w:val="28"/>
          <w:lang w:val="ru-RU"/>
        </w:rPr>
        <w:t xml:space="preserve"> (дата звернення: 13.05.2026). </w:t>
      </w:r>
    </w:p>
    <w:p w14:paraId="D82A6F11">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Фещур Р. В. Управління продажами : навч. посіб. Львів : Растр-7, 2019. 264 с.</w:t>
      </w:r>
    </w:p>
    <w:p w14:paraId="57746904">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Чайковська М. П. </w:t>
      </w:r>
      <w:r>
        <w:rPr>
          <w:rFonts w:ascii="Arial" w:cs="Arial" w:hAnsi="Arial"/>
          <w:sz w:val="28"/>
          <w:szCs w:val="28"/>
        </w:rPr>
        <w:t>Agile</w:t>
      </w:r>
      <w:r>
        <w:rPr>
          <w:rFonts w:ascii="Arial" w:cs="Arial" w:hAnsi="Arial"/>
          <w:sz w:val="28"/>
          <w:szCs w:val="28"/>
          <w:lang w:val="ru-RU"/>
        </w:rPr>
        <w:t xml:space="preserve">-методології в управлінні проектами розвитку торговельних мереж // Управління проектами та розвиток виробництва. </w:t>
      </w:r>
      <w:r>
        <w:rPr>
          <w:rFonts w:ascii="Arial" w:cs="Arial" w:hAnsi="Arial"/>
          <w:sz w:val="28"/>
          <w:szCs w:val="28"/>
        </w:rPr>
        <w:t>2021. № 2. С. 55–62.</w:t>
      </w:r>
    </w:p>
    <w:p w14:paraId="279FDA22">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Череп А. В. Ефективність управлінських рішень: теоретико-методологічний аспект // Економічний вісник Запорізької державної інженерної академії. 2020. № 6. С. 78–82.</w:t>
      </w:r>
    </w:p>
    <w:p w14:paraId="8345BEDC">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Чернега О. Б. Цифрова трансформація бізнес-процесів торговельних підприємств // Економічний простір. </w:t>
      </w:r>
      <w:r>
        <w:rPr>
          <w:rFonts w:ascii="Arial" w:cs="Arial" w:hAnsi="Arial"/>
          <w:sz w:val="28"/>
          <w:szCs w:val="28"/>
        </w:rPr>
        <w:t>2020. № 156. С. 89–94.</w:t>
      </w:r>
    </w:p>
    <w:p w14:paraId="2512A06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Чухрай Н. І. Аутсорсинг та реінжиніринг бізнес-процесів : навч. посіб. Львів : Видавництво Львівської політехніки, 2020. 272 с.</w:t>
      </w:r>
    </w:p>
    <w:p w14:paraId="3499172C">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Швець Н. В. Зворотний зв'язок в системі управління персоналом // Причорноморські економічні студії. </w:t>
      </w:r>
      <w:r>
        <w:rPr>
          <w:rFonts w:ascii="Arial" w:cs="Arial" w:hAnsi="Arial"/>
          <w:sz w:val="28"/>
          <w:szCs w:val="28"/>
        </w:rPr>
        <w:t>2020. Вип. 52. С. 134–138.</w:t>
      </w:r>
    </w:p>
    <w:p w14:paraId="EB252BF6">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Швиданенко Г. О., Лаврененко В. В. Економічна діагностика діяльності підприємства : навч. посіб. </w:t>
      </w:r>
      <w:r>
        <w:rPr>
          <w:rFonts w:ascii="Arial" w:cs="Arial" w:hAnsi="Arial"/>
          <w:sz w:val="28"/>
          <w:szCs w:val="28"/>
        </w:rPr>
        <w:t>Київ : КНЕУ, 2019. 344 с.</w:t>
      </w:r>
    </w:p>
    <w:p w14:paraId="8F35AD68">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Шершньова З. Є. Стратегічне управління підприємством в умовах цифрової економіки // Вісник Київського національного університету імені Тараса Шевченка. 2019. № 3. С. 25–30.</w:t>
      </w:r>
    </w:p>
    <w:p w14:paraId="5AD9A4A3">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rPr>
        <w:t>Шкарупа О. В. Техніко-економічне обґрунтування проєктів розвитку підприємств роздрібної торгівлі // Ефективна економіка. 2022. № 3.</w:t>
      </w:r>
    </w:p>
    <w:p w14:paraId="0CFB02B5">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Шкільняк М. М., Овсянюк-Бердадіна О. Ф. Менеджмент : навч. посіб. </w:t>
      </w:r>
      <w:r>
        <w:rPr>
          <w:rFonts w:ascii="Arial" w:cs="Arial" w:hAnsi="Arial"/>
          <w:sz w:val="28"/>
          <w:szCs w:val="28"/>
        </w:rPr>
        <w:t>Тернопіль : Крок, 2019. 320 с.</w:t>
      </w:r>
    </w:p>
    <w:p w14:paraId="E79556B9">
      <w:pPr>
        <w:pStyle w:val="style0"/>
        <w:numPr>
          <w:ilvl w:val="0"/>
          <w:numId w:val="63"/>
        </w:numPr>
        <w:tabs>
          <w:tab w:val="clear" w:pos="720"/>
        </w:tabs>
        <w:spacing w:after="0" w:lineRule="auto" w:line="360"/>
        <w:ind w:left="0" w:firstLine="709"/>
        <w:jc w:val="both"/>
        <w:rPr>
          <w:rFonts w:ascii="Arial" w:cs="Arial" w:hAnsi="Arial"/>
          <w:sz w:val="28"/>
          <w:szCs w:val="28"/>
        </w:rPr>
      </w:pPr>
      <w:r>
        <w:rPr>
          <w:rFonts w:ascii="Arial" w:cs="Arial" w:hAnsi="Arial"/>
          <w:sz w:val="28"/>
          <w:szCs w:val="28"/>
          <w:lang w:val="ru-RU"/>
        </w:rPr>
        <w:t xml:space="preserve">Яцура В. В. Організаційна структура управління підприємством: сутність та напрямки вдосконалення // Ефективна економіка. </w:t>
      </w:r>
      <w:r>
        <w:rPr>
          <w:rFonts w:ascii="Arial" w:cs="Arial" w:hAnsi="Arial"/>
          <w:sz w:val="28"/>
          <w:szCs w:val="28"/>
        </w:rPr>
        <w:t>2020. № 11.</w:t>
      </w:r>
    </w:p>
    <w:p w14:paraId="DEFDD96F">
      <w:pPr>
        <w:pStyle w:val="style0"/>
        <w:numPr>
          <w:ilvl w:val="0"/>
          <w:numId w:val="63"/>
        </w:numPr>
        <w:tabs>
          <w:tab w:val="clear" w:pos="720"/>
        </w:tabs>
        <w:spacing w:after="0" w:lineRule="auto" w:line="360"/>
        <w:ind w:left="0" w:firstLine="709"/>
        <w:jc w:val="both"/>
        <w:rPr>
          <w:rFonts w:ascii="Arial" w:cs="Arial" w:hAnsi="Arial"/>
          <w:sz w:val="28"/>
          <w:szCs w:val="28"/>
          <w:lang w:val="ru-RU"/>
        </w:rPr>
      </w:pPr>
      <w:r>
        <w:rPr>
          <w:rFonts w:ascii="Arial" w:cs="Arial" w:hAnsi="Arial"/>
          <w:sz w:val="28"/>
          <w:szCs w:val="28"/>
          <w:lang w:val="ru-RU"/>
        </w:rPr>
        <w:t>Яшкіна Н. В. Оцінка конкурентоспроможності торговельних мереж: теоретико-методологічний підхід // Економічний вісник НТУУ «КПІ». 2021</w:t>
      </w:r>
      <w:r>
        <w:rPr>
          <w:rFonts w:ascii="Times New Roman" w:cs="Times New Roman" w:hAnsi="Times New Roman"/>
          <w:sz w:val="28"/>
          <w:szCs w:val="28"/>
          <w:lang w:val="ru-RU"/>
        </w:rPr>
        <w:t>. № 18. С. 125–131.</w:t>
      </w:r>
    </w:p>
    <w:bookmarkEnd w:id="0"/>
    <w:p w14:paraId="0269A15D">
      <w:pPr>
        <w:pStyle w:val="style0"/>
        <w:tabs>
          <w:tab w:val="left" w:leader="none" w:pos="360"/>
        </w:tabs>
        <w:spacing w:after="0" w:lineRule="auto" w:line="360"/>
        <w:ind w:firstLine="709"/>
        <w:jc w:val="both"/>
        <w:rPr>
          <w:rFonts w:ascii="Times New Roman" w:cs="Times New Roman" w:hAnsi="Times New Roman"/>
          <w:sz w:val="28"/>
          <w:szCs w:val="28"/>
          <w:lang w:val="uk-UA"/>
        </w:rPr>
      </w:pPr>
    </w:p>
    <w:sectPr>
      <w:headerReference w:type="default" r:id="rId2"/>
      <w:pgSz w:w="12240" w:h="15840" w:orient="portrait"/>
      <w:pgMar w:top="1134" w:right="850" w:bottom="1134" w:left="1701" w:header="708" w:footer="708" w:gutter="0"/>
      <w:pgNumType w:start="2"/>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7020507"/>
    <w:charset w:val="02"/>
    <w:family w:val="roman"/>
    <w:pitch w:val="variable"/>
    <w:sig w:usb0="00000000" w:usb1="10000000" w:usb2="00000000" w:usb3="00000000" w:csb0="80000000" w:csb1="00000000"/>
  </w:font>
  <w:font w:name="Times New Roman">
    <w:altName w:val="Times New Roman"/>
    <w:panose1 w:val="02020603050004020304"/>
    <w:charset w:val="cc"/>
    <w:family w:val="roman"/>
    <w:pitch w:val="variable"/>
    <w:sig w:usb0="E0002EFF" w:usb1="C000785B" w:usb2="00000009" w:usb3="00000000" w:csb0="000001FF" w:csb1="00000000"/>
  </w:font>
  <w:font w:name="Courier New">
    <w:altName w:val="Courier New"/>
    <w:panose1 w:val="02070309020002020404"/>
    <w:charset w:val="cc"/>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002030204"/>
    <w:charset w:val="cc"/>
    <w:family w:val="swiss"/>
    <w:pitch w:val="variable"/>
    <w:sig w:usb0="E4002EFF" w:usb1="C200247B" w:usb2="00000009" w:usb3="00000000" w:csb0="000001FF" w:csb1="00000000"/>
  </w:font>
  <w:font w:name="SimSun">
    <w:altName w:val="宋体"/>
    <w:panose1 w:val="02010600030001010101"/>
    <w:charset w:val="86"/>
    <w:family w:val="auto"/>
    <w:pitch w:val="variable"/>
    <w:sig w:usb0="00000203" w:usb1="288F0000" w:usb2="00000016" w:usb3="00000000" w:csb0="00040001" w:csb1="00000000"/>
  </w:font>
  <w:font w:name="Arial">
    <w:altName w:val="Arial"/>
    <w:panose1 w:val="020b0604020002020204"/>
    <w:charset w:val="cc"/>
    <w:family w:val="swiss"/>
    <w:pitch w:val="variable"/>
    <w:sig w:usb0="E0002EFF" w:usb1="C000785B" w:usb2="00000009" w:usb3="00000000" w:csb0="000001FF" w:csb1="00000000"/>
  </w:font>
  <w:font w:name="Microsoft Sans Serif">
    <w:altName w:val="Microsoft Sans Serif"/>
    <w:panose1 w:val="020b0604020002020204"/>
    <w:charset w:val="cc"/>
    <w:family w:val="swiss"/>
    <w:pitch w:val="variable"/>
    <w:sig w:usb0="E5002EFF" w:usb1="C000605B" w:usb2="00000029" w:usb3="00000000" w:csb0="000101FF" w:csb1="00000000"/>
  </w:font>
  <w:font w:name="Cambria">
    <w:altName w:val="Cambria"/>
    <w:panose1 w:val="02040503050004030204"/>
    <w:charset w:val="cc"/>
    <w:family w:val="roman"/>
    <w:pitch w:val="variable"/>
    <w:sig w:usb0="E00006FF" w:usb1="420024FF" w:usb2="02000000" w:usb3="00000000" w:csb0="0000019F" w:csb1="00000000"/>
  </w:font>
</w:fonts>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289A75BA">
    <w:pPr>
      <w:pStyle w:val="style31"/>
      <w:jc w:val="right"/>
      <w:rPr/>
    </w:pPr>
    <w:r>
      <w:rPr/>
      <w:fldChar w:fldCharType="begin"/>
    </w:r>
    <w:r>
      <w:instrText>PAGE   \* MERGEFORMAT</w:instrText>
    </w:r>
    <w:r>
      <w:rPr/>
      <w:fldChar w:fldCharType="separate"/>
    </w:r>
    <w:r>
      <w:rPr>
        <w:noProof/>
        <w:lang w:val="ru-RU"/>
      </w:rPr>
      <w:t>3</w:t>
    </w:r>
    <w:r>
      <w:rPr/>
      <w:fldChar w:fldCharType="end"/>
    </w:r>
  </w:p>
  <w:p w14:paraId="C330570D">
    <w:pPr>
      <w:pStyle w:val="style3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9D404284"/>
    <w:lvl w:ilvl="0" w:tplc="37D2BFB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cs="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cs="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cs="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0000001"/>
    <w:multiLevelType w:val="hybridMultilevel"/>
    <w:tmpl w:val="EE32888E"/>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0000002"/>
    <w:multiLevelType w:val="multilevel"/>
    <w:tmpl w:val="602E19A4"/>
    <w:lvl w:ilvl="0">
      <w:start w:val="1"/>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
    <w:nsid w:val="00000003"/>
    <w:multiLevelType w:val="hybridMultilevel"/>
    <w:tmpl w:val="5600CE2A"/>
    <w:lvl w:ilvl="0" w:tplc="04090011">
      <w:start w:val="1"/>
      <w:numFmt w:val="decimal"/>
      <w:lvlText w:val="%1)"/>
      <w:lvlJc w:val="left"/>
      <w:pPr>
        <w:ind w:left="2869" w:hanging="360"/>
      </w:pPr>
    </w:lvl>
    <w:lvl w:ilvl="1" w:tplc="04090019" w:tentative="1">
      <w:start w:val="1"/>
      <w:numFmt w:val="lowerLetter"/>
      <w:lvlText w:val="%2."/>
      <w:lvlJc w:val="left"/>
      <w:pPr>
        <w:ind w:left="3589" w:hanging="360"/>
      </w:pPr>
    </w:lvl>
    <w:lvl w:ilvl="2" w:tplc="0409001B" w:tentative="1">
      <w:start w:val="1"/>
      <w:numFmt w:val="lowerRoman"/>
      <w:lvlText w:val="%3."/>
      <w:lvlJc w:val="right"/>
      <w:pPr>
        <w:ind w:left="4309" w:hanging="180"/>
      </w:pPr>
    </w:lvl>
    <w:lvl w:ilvl="3" w:tplc="0409000F" w:tentative="1">
      <w:start w:val="1"/>
      <w:numFmt w:val="decimal"/>
      <w:lvlText w:val="%4."/>
      <w:lvlJc w:val="left"/>
      <w:pPr>
        <w:ind w:left="5029" w:hanging="360"/>
      </w:pPr>
    </w:lvl>
    <w:lvl w:ilvl="4" w:tplc="04090019" w:tentative="1">
      <w:start w:val="1"/>
      <w:numFmt w:val="lowerLetter"/>
      <w:lvlText w:val="%5."/>
      <w:lvlJc w:val="left"/>
      <w:pPr>
        <w:ind w:left="5749" w:hanging="360"/>
      </w:pPr>
    </w:lvl>
    <w:lvl w:ilvl="5" w:tplc="0409001B" w:tentative="1">
      <w:start w:val="1"/>
      <w:numFmt w:val="lowerRoman"/>
      <w:lvlText w:val="%6."/>
      <w:lvlJc w:val="right"/>
      <w:pPr>
        <w:ind w:left="6469" w:hanging="180"/>
      </w:pPr>
    </w:lvl>
    <w:lvl w:ilvl="6" w:tplc="0409000F" w:tentative="1">
      <w:start w:val="1"/>
      <w:numFmt w:val="decimal"/>
      <w:lvlText w:val="%7."/>
      <w:lvlJc w:val="left"/>
      <w:pPr>
        <w:ind w:left="7189" w:hanging="360"/>
      </w:pPr>
    </w:lvl>
    <w:lvl w:ilvl="7" w:tplc="04090019" w:tentative="1">
      <w:start w:val="1"/>
      <w:numFmt w:val="lowerLetter"/>
      <w:lvlText w:val="%8."/>
      <w:lvlJc w:val="left"/>
      <w:pPr>
        <w:ind w:left="7909" w:hanging="360"/>
      </w:pPr>
    </w:lvl>
    <w:lvl w:ilvl="8" w:tplc="0409001B" w:tentative="1">
      <w:start w:val="1"/>
      <w:numFmt w:val="lowerRoman"/>
      <w:lvlText w:val="%9."/>
      <w:lvlJc w:val="right"/>
      <w:pPr>
        <w:ind w:left="8629" w:hanging="180"/>
      </w:pPr>
    </w:lvl>
  </w:abstractNum>
  <w:abstractNum w:abstractNumId="4">
    <w:nsid w:val="00000004"/>
    <w:multiLevelType w:val="hybridMultilevel"/>
    <w:tmpl w:val="125210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0000005"/>
    <w:multiLevelType w:val="hybridMultilevel"/>
    <w:tmpl w:val="2D4C3FCC"/>
    <w:lvl w:ilvl="0" w:tplc="04090011">
      <w:start w:val="1"/>
      <w:numFmt w:val="decimal"/>
      <w:lvlText w:val="%1)"/>
      <w:lvlJc w:val="left"/>
      <w:pPr>
        <w:ind w:left="2869" w:hanging="360"/>
      </w:pPr>
    </w:lvl>
    <w:lvl w:ilvl="1" w:tplc="04090019" w:tentative="1">
      <w:start w:val="1"/>
      <w:numFmt w:val="lowerLetter"/>
      <w:lvlText w:val="%2."/>
      <w:lvlJc w:val="left"/>
      <w:pPr>
        <w:ind w:left="3589" w:hanging="360"/>
      </w:pPr>
    </w:lvl>
    <w:lvl w:ilvl="2" w:tplc="0409001B" w:tentative="1">
      <w:start w:val="1"/>
      <w:numFmt w:val="lowerRoman"/>
      <w:lvlText w:val="%3."/>
      <w:lvlJc w:val="right"/>
      <w:pPr>
        <w:ind w:left="4309" w:hanging="180"/>
      </w:pPr>
    </w:lvl>
    <w:lvl w:ilvl="3" w:tplc="0409000F" w:tentative="1">
      <w:start w:val="1"/>
      <w:numFmt w:val="decimal"/>
      <w:lvlText w:val="%4."/>
      <w:lvlJc w:val="left"/>
      <w:pPr>
        <w:ind w:left="5029" w:hanging="360"/>
      </w:pPr>
    </w:lvl>
    <w:lvl w:ilvl="4" w:tplc="04090019" w:tentative="1">
      <w:start w:val="1"/>
      <w:numFmt w:val="lowerLetter"/>
      <w:lvlText w:val="%5."/>
      <w:lvlJc w:val="left"/>
      <w:pPr>
        <w:ind w:left="5749" w:hanging="360"/>
      </w:pPr>
    </w:lvl>
    <w:lvl w:ilvl="5" w:tplc="0409001B" w:tentative="1">
      <w:start w:val="1"/>
      <w:numFmt w:val="lowerRoman"/>
      <w:lvlText w:val="%6."/>
      <w:lvlJc w:val="right"/>
      <w:pPr>
        <w:ind w:left="6469" w:hanging="180"/>
      </w:pPr>
    </w:lvl>
    <w:lvl w:ilvl="6" w:tplc="0409000F" w:tentative="1">
      <w:start w:val="1"/>
      <w:numFmt w:val="decimal"/>
      <w:lvlText w:val="%7."/>
      <w:lvlJc w:val="left"/>
      <w:pPr>
        <w:ind w:left="7189" w:hanging="360"/>
      </w:pPr>
    </w:lvl>
    <w:lvl w:ilvl="7" w:tplc="04090019" w:tentative="1">
      <w:start w:val="1"/>
      <w:numFmt w:val="lowerLetter"/>
      <w:lvlText w:val="%8."/>
      <w:lvlJc w:val="left"/>
      <w:pPr>
        <w:ind w:left="7909" w:hanging="360"/>
      </w:pPr>
    </w:lvl>
    <w:lvl w:ilvl="8" w:tplc="0409001B" w:tentative="1">
      <w:start w:val="1"/>
      <w:numFmt w:val="lowerRoman"/>
      <w:lvlText w:val="%9."/>
      <w:lvlJc w:val="right"/>
      <w:pPr>
        <w:ind w:left="8629" w:hanging="180"/>
      </w:pPr>
    </w:lvl>
  </w:abstractNum>
  <w:abstractNum w:abstractNumId="6">
    <w:nsid w:val="00000006"/>
    <w:multiLevelType w:val="hybridMultilevel"/>
    <w:tmpl w:val="F314E544"/>
    <w:lvl w:ilvl="0" w:tplc="04090011">
      <w:start w:val="1"/>
      <w:numFmt w:val="decimal"/>
      <w:lvlText w:val="%1)"/>
      <w:lvlJc w:val="left"/>
      <w:pPr>
        <w:ind w:left="2869" w:hanging="360"/>
      </w:pPr>
    </w:lvl>
    <w:lvl w:ilvl="1" w:tplc="04090019" w:tentative="1">
      <w:start w:val="1"/>
      <w:numFmt w:val="lowerLetter"/>
      <w:lvlText w:val="%2."/>
      <w:lvlJc w:val="left"/>
      <w:pPr>
        <w:ind w:left="3589" w:hanging="360"/>
      </w:pPr>
    </w:lvl>
    <w:lvl w:ilvl="2" w:tplc="0409001B" w:tentative="1">
      <w:start w:val="1"/>
      <w:numFmt w:val="lowerRoman"/>
      <w:lvlText w:val="%3."/>
      <w:lvlJc w:val="right"/>
      <w:pPr>
        <w:ind w:left="4309" w:hanging="180"/>
      </w:pPr>
    </w:lvl>
    <w:lvl w:ilvl="3" w:tplc="0409000F" w:tentative="1">
      <w:start w:val="1"/>
      <w:numFmt w:val="decimal"/>
      <w:lvlText w:val="%4."/>
      <w:lvlJc w:val="left"/>
      <w:pPr>
        <w:ind w:left="5029" w:hanging="360"/>
      </w:pPr>
    </w:lvl>
    <w:lvl w:ilvl="4" w:tplc="04090019" w:tentative="1">
      <w:start w:val="1"/>
      <w:numFmt w:val="lowerLetter"/>
      <w:lvlText w:val="%5."/>
      <w:lvlJc w:val="left"/>
      <w:pPr>
        <w:ind w:left="5749" w:hanging="360"/>
      </w:pPr>
    </w:lvl>
    <w:lvl w:ilvl="5" w:tplc="0409001B" w:tentative="1">
      <w:start w:val="1"/>
      <w:numFmt w:val="lowerRoman"/>
      <w:lvlText w:val="%6."/>
      <w:lvlJc w:val="right"/>
      <w:pPr>
        <w:ind w:left="6469" w:hanging="180"/>
      </w:pPr>
    </w:lvl>
    <w:lvl w:ilvl="6" w:tplc="0409000F" w:tentative="1">
      <w:start w:val="1"/>
      <w:numFmt w:val="decimal"/>
      <w:lvlText w:val="%7."/>
      <w:lvlJc w:val="left"/>
      <w:pPr>
        <w:ind w:left="7189" w:hanging="360"/>
      </w:pPr>
    </w:lvl>
    <w:lvl w:ilvl="7" w:tplc="04090019" w:tentative="1">
      <w:start w:val="1"/>
      <w:numFmt w:val="lowerLetter"/>
      <w:lvlText w:val="%8."/>
      <w:lvlJc w:val="left"/>
      <w:pPr>
        <w:ind w:left="7909" w:hanging="360"/>
      </w:pPr>
    </w:lvl>
    <w:lvl w:ilvl="8" w:tplc="0409001B" w:tentative="1">
      <w:start w:val="1"/>
      <w:numFmt w:val="lowerRoman"/>
      <w:lvlText w:val="%9."/>
      <w:lvlJc w:val="right"/>
      <w:pPr>
        <w:ind w:left="8629" w:hanging="180"/>
      </w:pPr>
    </w:lvl>
  </w:abstractNum>
  <w:abstractNum w:abstractNumId="7">
    <w:nsid w:val="00000007"/>
    <w:multiLevelType w:val="hybridMultilevel"/>
    <w:tmpl w:val="06067A28"/>
    <w:lvl w:ilvl="0" w:tplc="BEC2BDE2">
      <w:start w:val="1"/>
      <w:numFmt w:val="decimal"/>
      <w:lvlText w:val="%1."/>
      <w:lvlJc w:val="left"/>
      <w:pPr>
        <w:ind w:left="1211" w:hanging="360"/>
      </w:pPr>
      <w:rPr>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
    <w:nsid w:val="00000008"/>
    <w:multiLevelType w:val="hybridMultilevel"/>
    <w:tmpl w:val="E11EC894"/>
    <w:lvl w:ilvl="0" w:tplc="37D2BFB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cs="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cs="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cs="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0CC2AB66"/>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0">
    <w:nsid w:val="0000000A"/>
    <w:multiLevelType w:val="multilevel"/>
    <w:tmpl w:val="55EEF7BA"/>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1">
    <w:nsid w:val="0000000B"/>
    <w:multiLevelType w:val="hybridMultilevel"/>
    <w:tmpl w:val="560444BA"/>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2">
    <w:nsid w:val="0000000C"/>
    <w:multiLevelType w:val="hybridMultilevel"/>
    <w:tmpl w:val="BFEC489A"/>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3">
    <w:nsid w:val="0000000D"/>
    <w:multiLevelType w:val="hybridMultilevel"/>
    <w:tmpl w:val="4906DE7C"/>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4">
    <w:nsid w:val="0000000E"/>
    <w:multiLevelType w:val="hybridMultilevel"/>
    <w:tmpl w:val="7432083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0000000F"/>
    <w:multiLevelType w:val="hybridMultilevel"/>
    <w:tmpl w:val="20CEE59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00000010"/>
    <w:multiLevelType w:val="hybridMultilevel"/>
    <w:tmpl w:val="2DD49F9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00000011"/>
    <w:multiLevelType w:val="hybridMultilevel"/>
    <w:tmpl w:val="EF4E18E2"/>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8">
    <w:nsid w:val="00000012"/>
    <w:multiLevelType w:val="hybridMultilevel"/>
    <w:tmpl w:val="2376A99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9">
    <w:nsid w:val="00000013"/>
    <w:multiLevelType w:val="multilevel"/>
    <w:tmpl w:val="78C832BA"/>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0">
    <w:nsid w:val="00000014"/>
    <w:multiLevelType w:val="hybridMultilevel"/>
    <w:tmpl w:val="1D06D26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00000015"/>
    <w:multiLevelType w:val="hybridMultilevel"/>
    <w:tmpl w:val="F50ED88C"/>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nsid w:val="00000016"/>
    <w:multiLevelType w:val="hybridMultilevel"/>
    <w:tmpl w:val="55BEAB3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23">
    <w:nsid w:val="00000017"/>
    <w:multiLevelType w:val="hybridMultilevel"/>
    <w:tmpl w:val="05C25D4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00000018"/>
    <w:multiLevelType w:val="hybridMultilevel"/>
    <w:tmpl w:val="7BA275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00000019"/>
    <w:multiLevelType w:val="hybridMultilevel"/>
    <w:tmpl w:val="F842B58A"/>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26">
    <w:nsid w:val="0000001A"/>
    <w:multiLevelType w:val="hybridMultilevel"/>
    <w:tmpl w:val="B38EE856"/>
    <w:lvl w:ilvl="0" w:tplc="04090011">
      <w:start w:val="1"/>
      <w:numFmt w:val="decimal"/>
      <w:lvlText w:val="%1)"/>
      <w:lvlJc w:val="left"/>
      <w:pPr>
        <w:ind w:left="2869" w:hanging="360"/>
      </w:pPr>
    </w:lvl>
    <w:lvl w:ilvl="1" w:tplc="04090019" w:tentative="1">
      <w:start w:val="1"/>
      <w:numFmt w:val="lowerLetter"/>
      <w:lvlText w:val="%2."/>
      <w:lvlJc w:val="left"/>
      <w:pPr>
        <w:ind w:left="3589" w:hanging="360"/>
      </w:pPr>
    </w:lvl>
    <w:lvl w:ilvl="2" w:tplc="0409001B" w:tentative="1">
      <w:start w:val="1"/>
      <w:numFmt w:val="lowerRoman"/>
      <w:lvlText w:val="%3."/>
      <w:lvlJc w:val="right"/>
      <w:pPr>
        <w:ind w:left="4309" w:hanging="180"/>
      </w:pPr>
    </w:lvl>
    <w:lvl w:ilvl="3" w:tplc="0409000F" w:tentative="1">
      <w:start w:val="1"/>
      <w:numFmt w:val="decimal"/>
      <w:lvlText w:val="%4."/>
      <w:lvlJc w:val="left"/>
      <w:pPr>
        <w:ind w:left="5029" w:hanging="360"/>
      </w:pPr>
    </w:lvl>
    <w:lvl w:ilvl="4" w:tplc="04090019" w:tentative="1">
      <w:start w:val="1"/>
      <w:numFmt w:val="lowerLetter"/>
      <w:lvlText w:val="%5."/>
      <w:lvlJc w:val="left"/>
      <w:pPr>
        <w:ind w:left="5749" w:hanging="360"/>
      </w:pPr>
    </w:lvl>
    <w:lvl w:ilvl="5" w:tplc="0409001B" w:tentative="1">
      <w:start w:val="1"/>
      <w:numFmt w:val="lowerRoman"/>
      <w:lvlText w:val="%6."/>
      <w:lvlJc w:val="right"/>
      <w:pPr>
        <w:ind w:left="6469" w:hanging="180"/>
      </w:pPr>
    </w:lvl>
    <w:lvl w:ilvl="6" w:tplc="0409000F" w:tentative="1">
      <w:start w:val="1"/>
      <w:numFmt w:val="decimal"/>
      <w:lvlText w:val="%7."/>
      <w:lvlJc w:val="left"/>
      <w:pPr>
        <w:ind w:left="7189" w:hanging="360"/>
      </w:pPr>
    </w:lvl>
    <w:lvl w:ilvl="7" w:tplc="04090019" w:tentative="1">
      <w:start w:val="1"/>
      <w:numFmt w:val="lowerLetter"/>
      <w:lvlText w:val="%8."/>
      <w:lvlJc w:val="left"/>
      <w:pPr>
        <w:ind w:left="7909" w:hanging="360"/>
      </w:pPr>
    </w:lvl>
    <w:lvl w:ilvl="8" w:tplc="0409001B" w:tentative="1">
      <w:start w:val="1"/>
      <w:numFmt w:val="lowerRoman"/>
      <w:lvlText w:val="%9."/>
      <w:lvlJc w:val="right"/>
      <w:pPr>
        <w:ind w:left="8629" w:hanging="180"/>
      </w:pPr>
    </w:lvl>
  </w:abstractNum>
  <w:abstractNum w:abstractNumId="27">
    <w:nsid w:val="0000001B"/>
    <w:multiLevelType w:val="hybridMultilevel"/>
    <w:tmpl w:val="A0E017B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0000001C"/>
    <w:multiLevelType w:val="hybridMultilevel"/>
    <w:tmpl w:val="F2DA23D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0000001D"/>
    <w:multiLevelType w:val="hybridMultilevel"/>
    <w:tmpl w:val="6CE27FF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0000001E"/>
    <w:multiLevelType w:val="hybridMultilevel"/>
    <w:tmpl w:val="B15EDF00"/>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nsid w:val="0000001F"/>
    <w:multiLevelType w:val="hybridMultilevel"/>
    <w:tmpl w:val="4252C4BE"/>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32">
    <w:nsid w:val="00000020"/>
    <w:multiLevelType w:val="multilevel"/>
    <w:tmpl w:val="D7DEF806"/>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3">
    <w:nsid w:val="00000021"/>
    <w:multiLevelType w:val="hybridMultilevel"/>
    <w:tmpl w:val="5C243A9C"/>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34">
    <w:nsid w:val="00000022"/>
    <w:multiLevelType w:val="hybridMultilevel"/>
    <w:tmpl w:val="AC04C962"/>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35">
    <w:nsid w:val="00000023"/>
    <w:multiLevelType w:val="hybridMultilevel"/>
    <w:tmpl w:val="4E50E688"/>
    <w:lvl w:ilvl="0" w:tplc="04090011">
      <w:start w:val="1"/>
      <w:numFmt w:val="decimal"/>
      <w:lvlText w:val="%1)"/>
      <w:lvlJc w:val="left"/>
      <w:pPr>
        <w:ind w:left="2869" w:hanging="360"/>
      </w:pPr>
    </w:lvl>
    <w:lvl w:ilvl="1" w:tplc="04090019" w:tentative="1">
      <w:start w:val="1"/>
      <w:numFmt w:val="lowerLetter"/>
      <w:lvlText w:val="%2."/>
      <w:lvlJc w:val="left"/>
      <w:pPr>
        <w:ind w:left="3589" w:hanging="360"/>
      </w:pPr>
    </w:lvl>
    <w:lvl w:ilvl="2" w:tplc="0409001B" w:tentative="1">
      <w:start w:val="1"/>
      <w:numFmt w:val="lowerRoman"/>
      <w:lvlText w:val="%3."/>
      <w:lvlJc w:val="right"/>
      <w:pPr>
        <w:ind w:left="4309" w:hanging="180"/>
      </w:pPr>
    </w:lvl>
    <w:lvl w:ilvl="3" w:tplc="0409000F" w:tentative="1">
      <w:start w:val="1"/>
      <w:numFmt w:val="decimal"/>
      <w:lvlText w:val="%4."/>
      <w:lvlJc w:val="left"/>
      <w:pPr>
        <w:ind w:left="5029" w:hanging="360"/>
      </w:pPr>
    </w:lvl>
    <w:lvl w:ilvl="4" w:tplc="04090019" w:tentative="1">
      <w:start w:val="1"/>
      <w:numFmt w:val="lowerLetter"/>
      <w:lvlText w:val="%5."/>
      <w:lvlJc w:val="left"/>
      <w:pPr>
        <w:ind w:left="5749" w:hanging="360"/>
      </w:pPr>
    </w:lvl>
    <w:lvl w:ilvl="5" w:tplc="0409001B" w:tentative="1">
      <w:start w:val="1"/>
      <w:numFmt w:val="lowerRoman"/>
      <w:lvlText w:val="%6."/>
      <w:lvlJc w:val="right"/>
      <w:pPr>
        <w:ind w:left="6469" w:hanging="180"/>
      </w:pPr>
    </w:lvl>
    <w:lvl w:ilvl="6" w:tplc="0409000F" w:tentative="1">
      <w:start w:val="1"/>
      <w:numFmt w:val="decimal"/>
      <w:lvlText w:val="%7."/>
      <w:lvlJc w:val="left"/>
      <w:pPr>
        <w:ind w:left="7189" w:hanging="360"/>
      </w:pPr>
    </w:lvl>
    <w:lvl w:ilvl="7" w:tplc="04090019" w:tentative="1">
      <w:start w:val="1"/>
      <w:numFmt w:val="lowerLetter"/>
      <w:lvlText w:val="%8."/>
      <w:lvlJc w:val="left"/>
      <w:pPr>
        <w:ind w:left="7909" w:hanging="360"/>
      </w:pPr>
    </w:lvl>
    <w:lvl w:ilvl="8" w:tplc="0409001B" w:tentative="1">
      <w:start w:val="1"/>
      <w:numFmt w:val="lowerRoman"/>
      <w:lvlText w:val="%9."/>
      <w:lvlJc w:val="right"/>
      <w:pPr>
        <w:ind w:left="8629" w:hanging="180"/>
      </w:pPr>
    </w:lvl>
  </w:abstractNum>
  <w:abstractNum w:abstractNumId="36">
    <w:nsid w:val="00000024"/>
    <w:multiLevelType w:val="multilevel"/>
    <w:tmpl w:val="0ADE5080"/>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7">
    <w:nsid w:val="00000025"/>
    <w:multiLevelType w:val="multilevel"/>
    <w:tmpl w:val="24646C62"/>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8">
    <w:nsid w:val="00000026"/>
    <w:multiLevelType w:val="hybridMultilevel"/>
    <w:tmpl w:val="45B6BB12"/>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nsid w:val="00000027"/>
    <w:multiLevelType w:val="hybridMultilevel"/>
    <w:tmpl w:val="50788DE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00000028"/>
    <w:multiLevelType w:val="hybridMultilevel"/>
    <w:tmpl w:val="F934F02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nsid w:val="00000029"/>
    <w:multiLevelType w:val="hybridMultilevel"/>
    <w:tmpl w:val="A87043F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2">
    <w:nsid w:val="0000002A"/>
    <w:multiLevelType w:val="multilevel"/>
    <w:tmpl w:val="C89C807C"/>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43">
    <w:nsid w:val="0000002B"/>
    <w:multiLevelType w:val="hybridMultilevel"/>
    <w:tmpl w:val="10FC116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4">
    <w:nsid w:val="0000002C"/>
    <w:multiLevelType w:val="hybridMultilevel"/>
    <w:tmpl w:val="8E3C258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5">
    <w:nsid w:val="0000002D"/>
    <w:multiLevelType w:val="hybridMultilevel"/>
    <w:tmpl w:val="E17E2E2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6">
    <w:nsid w:val="0000002E"/>
    <w:multiLevelType w:val="hybridMultilevel"/>
    <w:tmpl w:val="6A641C42"/>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7">
    <w:nsid w:val="0000002F"/>
    <w:multiLevelType w:val="hybridMultilevel"/>
    <w:tmpl w:val="A9222A3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00000030"/>
    <w:multiLevelType w:val="multilevel"/>
    <w:tmpl w:val="51C2E1BA"/>
    <w:lvl w:ilvl="0">
      <w:start w:val="1"/>
      <w:numFmt w:val="decimal"/>
      <w:lvlText w:val="%1"/>
      <w:lvlJc w:val="left"/>
      <w:pPr>
        <w:ind w:left="384" w:hanging="384"/>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9">
    <w:nsid w:val="00000031"/>
    <w:multiLevelType w:val="hybridMultilevel"/>
    <w:tmpl w:val="B380D89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00000032"/>
    <w:multiLevelType w:val="hybridMultilevel"/>
    <w:tmpl w:val="B7A2557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00000033"/>
    <w:multiLevelType w:val="hybridMultilevel"/>
    <w:tmpl w:val="A022BC0A"/>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2">
    <w:nsid w:val="00000034"/>
    <w:multiLevelType w:val="hybridMultilevel"/>
    <w:tmpl w:val="2E1C432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00000035"/>
    <w:multiLevelType w:val="hybridMultilevel"/>
    <w:tmpl w:val="EE1AEAD2"/>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4">
    <w:nsid w:val="00000036"/>
    <w:multiLevelType w:val="hybridMultilevel"/>
    <w:tmpl w:val="4B52E53E"/>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5">
    <w:nsid w:val="00000037"/>
    <w:multiLevelType w:val="hybridMultilevel"/>
    <w:tmpl w:val="A6F0B682"/>
    <w:lvl w:ilvl="0" w:tplc="04090011">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56">
    <w:nsid w:val="00000038"/>
    <w:multiLevelType w:val="hybridMultilevel"/>
    <w:tmpl w:val="5220EFD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00000039"/>
    <w:multiLevelType w:val="hybridMultilevel"/>
    <w:tmpl w:val="E1F077B0"/>
    <w:lvl w:ilvl="0" w:tplc="9D427EE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8">
    <w:nsid w:val="0000003A"/>
    <w:multiLevelType w:val="hybridMultilevel"/>
    <w:tmpl w:val="34B20E3A"/>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9">
    <w:nsid w:val="0000003B"/>
    <w:multiLevelType w:val="hybridMultilevel"/>
    <w:tmpl w:val="35C8A324"/>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60">
    <w:nsid w:val="0000003C"/>
    <w:multiLevelType w:val="hybridMultilevel"/>
    <w:tmpl w:val="84A66680"/>
    <w:lvl w:ilvl="0" w:tplc="37D2BFB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cs="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cs="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cs="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nsid w:val="0000003D"/>
    <w:multiLevelType w:val="hybridMultilevel"/>
    <w:tmpl w:val="6C8255C8"/>
    <w:lvl w:ilvl="0" w:tplc="04090011">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62">
    <w:nsid w:val="0000003E"/>
    <w:multiLevelType w:val="multilevel"/>
    <w:tmpl w:val="18C811A8"/>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63">
    <w:nsid w:val="0000003F"/>
    <w:multiLevelType w:val="hybridMultilevel"/>
    <w:tmpl w:val="71FEAD34"/>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64">
    <w:nsid w:val="00000040"/>
    <w:multiLevelType w:val="hybridMultilevel"/>
    <w:tmpl w:val="B8B1A15B"/>
    <w:lvl w:ilvl="0" w:tplc="0409000F">
      <w:start w:val="5"/>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36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360"/>
      </w:pPr>
    </w:lvl>
  </w:abstractNum>
  <w:num w:numId="1">
    <w:abstractNumId w:val="64"/>
  </w:num>
  <w:num w:numId="2">
    <w:abstractNumId w:val="21"/>
  </w:num>
  <w:num w:numId="3">
    <w:abstractNumId w:val="4"/>
  </w:num>
  <w:num w:numId="4">
    <w:abstractNumId w:val="8"/>
  </w:num>
  <w:num w:numId="5">
    <w:abstractNumId w:val="60"/>
  </w:num>
  <w:num w:numId="6">
    <w:abstractNumId w:val="0"/>
  </w:num>
  <w:num w:numId="7">
    <w:abstractNumId w:val="48"/>
  </w:num>
  <w:num w:numId="8">
    <w:abstractNumId w:val="31"/>
  </w:num>
  <w:num w:numId="9">
    <w:abstractNumId w:val="11"/>
  </w:num>
  <w:num w:numId="10">
    <w:abstractNumId w:val="53"/>
  </w:num>
  <w:num w:numId="11">
    <w:abstractNumId w:val="58"/>
  </w:num>
  <w:num w:numId="12">
    <w:abstractNumId w:val="7"/>
  </w:num>
  <w:num w:numId="13">
    <w:abstractNumId w:val="34"/>
  </w:num>
  <w:num w:numId="14">
    <w:abstractNumId w:val="63"/>
  </w:num>
  <w:num w:numId="15">
    <w:abstractNumId w:val="54"/>
  </w:num>
  <w:num w:numId="16">
    <w:abstractNumId w:val="41"/>
  </w:num>
  <w:num w:numId="17">
    <w:abstractNumId w:val="57"/>
  </w:num>
  <w:num w:numId="18">
    <w:abstractNumId w:val="36"/>
  </w:num>
  <w:num w:numId="19">
    <w:abstractNumId w:val="15"/>
  </w:num>
  <w:num w:numId="20">
    <w:abstractNumId w:val="29"/>
  </w:num>
  <w:num w:numId="21">
    <w:abstractNumId w:val="27"/>
  </w:num>
  <w:num w:numId="22">
    <w:abstractNumId w:val="56"/>
  </w:num>
  <w:num w:numId="23">
    <w:abstractNumId w:val="28"/>
  </w:num>
  <w:num w:numId="24">
    <w:abstractNumId w:val="49"/>
  </w:num>
  <w:num w:numId="25">
    <w:abstractNumId w:val="14"/>
  </w:num>
  <w:num w:numId="26">
    <w:abstractNumId w:val="16"/>
  </w:num>
  <w:num w:numId="27">
    <w:abstractNumId w:val="39"/>
  </w:num>
  <w:num w:numId="28">
    <w:abstractNumId w:val="52"/>
  </w:num>
  <w:num w:numId="29">
    <w:abstractNumId w:val="20"/>
  </w:num>
  <w:num w:numId="30">
    <w:abstractNumId w:val="50"/>
  </w:num>
  <w:num w:numId="31">
    <w:abstractNumId w:val="24"/>
  </w:num>
  <w:num w:numId="32">
    <w:abstractNumId w:val="23"/>
  </w:num>
  <w:num w:numId="33">
    <w:abstractNumId w:val="47"/>
  </w:num>
  <w:num w:numId="34">
    <w:abstractNumId w:val="2"/>
  </w:num>
  <w:num w:numId="35">
    <w:abstractNumId w:val="62"/>
  </w:num>
  <w:num w:numId="36">
    <w:abstractNumId w:val="37"/>
  </w:num>
  <w:num w:numId="37">
    <w:abstractNumId w:val="32"/>
  </w:num>
  <w:num w:numId="38">
    <w:abstractNumId w:val="19"/>
  </w:num>
  <w:num w:numId="39">
    <w:abstractNumId w:val="42"/>
  </w:num>
  <w:num w:numId="40">
    <w:abstractNumId w:val="33"/>
  </w:num>
  <w:num w:numId="41">
    <w:abstractNumId w:val="1"/>
  </w:num>
  <w:num w:numId="42">
    <w:abstractNumId w:val="40"/>
  </w:num>
  <w:num w:numId="43">
    <w:abstractNumId w:val="44"/>
  </w:num>
  <w:num w:numId="44">
    <w:abstractNumId w:val="61"/>
  </w:num>
  <w:num w:numId="45">
    <w:abstractNumId w:val="18"/>
  </w:num>
  <w:num w:numId="46">
    <w:abstractNumId w:val="25"/>
  </w:num>
  <w:num w:numId="47">
    <w:abstractNumId w:val="59"/>
  </w:num>
  <w:num w:numId="48">
    <w:abstractNumId w:val="45"/>
  </w:num>
  <w:num w:numId="49">
    <w:abstractNumId w:val="26"/>
  </w:num>
  <w:num w:numId="50">
    <w:abstractNumId w:val="35"/>
  </w:num>
  <w:num w:numId="51">
    <w:abstractNumId w:val="6"/>
  </w:num>
  <w:num w:numId="52">
    <w:abstractNumId w:val="3"/>
  </w:num>
  <w:num w:numId="53">
    <w:abstractNumId w:val="5"/>
  </w:num>
  <w:num w:numId="54">
    <w:abstractNumId w:val="51"/>
  </w:num>
  <w:num w:numId="55">
    <w:abstractNumId w:val="12"/>
  </w:num>
  <w:num w:numId="56">
    <w:abstractNumId w:val="17"/>
  </w:num>
  <w:num w:numId="57">
    <w:abstractNumId w:val="22"/>
  </w:num>
  <w:num w:numId="58">
    <w:abstractNumId w:val="43"/>
  </w:num>
  <w:num w:numId="59">
    <w:abstractNumId w:val="46"/>
  </w:num>
  <w:num w:numId="60">
    <w:abstractNumId w:val="9"/>
  </w:num>
  <w:num w:numId="61">
    <w:abstractNumId w:val="13"/>
  </w:num>
  <w:num w:numId="62">
    <w:abstractNumId w:val="55"/>
  </w:num>
  <w:num w:numId="63">
    <w:abstractNumId w:val="10"/>
  </w:num>
  <w:num w:numId="64">
    <w:abstractNumId w:val="30"/>
  </w:num>
  <w:num w:numId="65">
    <w:abstractNumId w:val="38"/>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hideSpellingErrors/>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SimSun" w:eastAsia="Calibri" w:hAnsi="Calibri"/>
        <w:sz w:val="22"/>
        <w:szCs w:val="22"/>
        <w:lang w:val="en-US" w:bidi="ar-SA" w:eastAsia="en-US"/>
      </w:rPr>
    </w:rPrDefault>
    <w:pPrDefault>
      <w:pPr>
        <w:spacing w:after="160" w:lineRule="auto" w:line="259"/>
      </w:pPr>
    </w:pPrDefault>
  </w:docDefaults>
  <w:style w:type="paragraph" w:default="1" w:styleId="style0">
    <w:name w:val="Normal"/>
    <w:next w:val="style0"/>
    <w:qFormat/>
    <w:p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179">
    <w:name w:val="List Paragraph"/>
    <w:basedOn w:val="style0"/>
    <w:next w:val="style179"/>
    <w:qFormat/>
    <w:uiPriority w:val="34"/>
    <w:pPr>
      <w:ind w:left="720"/>
      <w:contextualSpacing/>
    </w:pPr>
    <w:rPr/>
  </w:style>
  <w:style w:type="table" w:styleId="style154">
    <w:name w:val="Table Grid"/>
    <w:basedOn w:val="style105"/>
    <w:next w:val="style154"/>
    <w:uiPriority w:val="59"/>
    <w:pPr>
      <w:spacing w:after="0" w:lineRule="auto" w:line="240"/>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numbering" w:customStyle="1" w:styleId="style4097">
    <w:name w:val="Нет списка1"/>
    <w:next w:val="style107"/>
    <w:uiPriority w:val="99"/>
    <w:pPr/>
  </w:style>
  <w:style w:type="character" w:styleId="style87">
    <w:name w:val="Strong"/>
    <w:basedOn w:val="style65"/>
    <w:next w:val="style87"/>
    <w:qFormat/>
    <w:uiPriority w:val="22"/>
    <w:rPr>
      <w:b/>
      <w:bCs/>
    </w:rPr>
  </w:style>
  <w:style w:type="paragraph" w:customStyle="1" w:styleId="style4098">
    <w:name w:val="ds-markdown-paragraph"/>
    <w:basedOn w:val="style0"/>
    <w:next w:val="style4098"/>
    <w:pPr>
      <w:spacing w:before="100" w:beforeAutospacing="true" w:after="100" w:afterAutospacing="true" w:lineRule="auto" w:line="240"/>
    </w:pPr>
    <w:rPr>
      <w:rFonts w:ascii="Times New Roman" w:cs="Times New Roman" w:eastAsia="Times New Roman" w:hAnsi="Times New Roman"/>
      <w:sz w:val="24"/>
      <w:szCs w:val="24"/>
      <w:lang w:val="uk-UA" w:eastAsia="uk-UA"/>
    </w:rPr>
  </w:style>
  <w:style w:type="character" w:customStyle="1" w:styleId="style4099">
    <w:name w:val="Гиперссылка1"/>
    <w:basedOn w:val="style65"/>
    <w:next w:val="style4099"/>
    <w:uiPriority w:val="99"/>
    <w:rPr>
      <w:color w:val="0563c1"/>
      <w:u w:val="single"/>
    </w:rPr>
  </w:style>
  <w:style w:type="character" w:styleId="style88">
    <w:name w:val="Emphasis"/>
    <w:basedOn w:val="style65"/>
    <w:next w:val="style88"/>
    <w:qFormat/>
    <w:uiPriority w:val="20"/>
    <w:rPr>
      <w:i/>
      <w:iCs/>
    </w:rPr>
  </w:style>
  <w:style w:type="character" w:styleId="style85">
    <w:name w:val="Hyperlink"/>
    <w:basedOn w:val="style65"/>
    <w:next w:val="style85"/>
    <w:uiPriority w:val="99"/>
    <w:rPr>
      <w:color w:val="0563c1"/>
      <w:u w:val="single"/>
    </w:rPr>
  </w:style>
  <w:style w:type="paragraph" w:styleId="style31">
    <w:name w:val="header"/>
    <w:basedOn w:val="style0"/>
    <w:next w:val="style31"/>
    <w:link w:val="style4100"/>
    <w:uiPriority w:val="99"/>
    <w:pPr>
      <w:tabs>
        <w:tab w:val="center" w:leader="none" w:pos="4844"/>
        <w:tab w:val="right" w:leader="none" w:pos="9689"/>
      </w:tabs>
      <w:spacing w:after="0" w:lineRule="auto" w:line="240"/>
    </w:pPr>
    <w:rPr/>
  </w:style>
  <w:style w:type="character" w:customStyle="1" w:styleId="style4100">
    <w:name w:val="Верхний колонтитул Знак"/>
    <w:basedOn w:val="style65"/>
    <w:next w:val="style4100"/>
    <w:link w:val="style31"/>
    <w:uiPriority w:val="99"/>
  </w:style>
  <w:style w:type="paragraph" w:styleId="style32">
    <w:name w:val="footer"/>
    <w:basedOn w:val="style0"/>
    <w:next w:val="style32"/>
    <w:link w:val="style4101"/>
    <w:uiPriority w:val="99"/>
    <w:pPr>
      <w:tabs>
        <w:tab w:val="center" w:leader="none" w:pos="4844"/>
        <w:tab w:val="right" w:leader="none" w:pos="9689"/>
      </w:tabs>
      <w:spacing w:after="0" w:lineRule="auto" w:line="240"/>
    </w:pPr>
    <w:rPr/>
  </w:style>
  <w:style w:type="character" w:customStyle="1" w:styleId="style4101">
    <w:name w:val="Нижний колонтитул Знак"/>
    <w:basedOn w:val="style65"/>
    <w:next w:val="style4101"/>
    <w:link w:val="style32"/>
    <w:uiPriority w:val="99"/>
  </w:style>
  <w:style w:type="paragraph" w:styleId="style157">
    <w:name w:val="No Spacing"/>
    <w:next w:val="style157"/>
    <w:link w:val="style4102"/>
    <w:qFormat/>
    <w:uiPriority w:val="1"/>
    <w:pPr>
      <w:spacing w:after="0" w:lineRule="auto" w:line="240"/>
    </w:pPr>
    <w:rPr>
      <w:rFonts w:eastAsia="SimSun"/>
      <w:lang w:val="uk-UA" w:eastAsia="uk-UA"/>
    </w:rPr>
  </w:style>
  <w:style w:type="character" w:customStyle="1" w:styleId="style4102">
    <w:name w:val="Без интервала Знак"/>
    <w:basedOn w:val="style65"/>
    <w:next w:val="style4102"/>
    <w:link w:val="style157"/>
    <w:uiPriority w:val="1"/>
    <w:rPr>
      <w:rFonts w:eastAsia="SimSun"/>
      <w:lang w:val="uk-UA" w:eastAsia="uk-UA"/>
    </w:rPr>
  </w:style>
  <w:style w:type="paragraph" w:customStyle="1" w:styleId="style4103">
    <w:name w:val="Default"/>
    <w:next w:val="style4103"/>
    <w:pPr>
      <w:autoSpaceDE w:val="false"/>
      <w:autoSpaceDN w:val="false"/>
      <w:adjustRightInd w:val="false"/>
      <w:spacing w:after="0" w:lineRule="auto" w:line="240"/>
    </w:pPr>
    <w:rPr>
      <w:rFonts w:ascii="Arial" w:cs="Arial" w:hAnsi="Arial"/>
      <w:color w:val="000000"/>
      <w:sz w:val="24"/>
      <w:szCs w:val="24"/>
      <w:lang w:val="uk-UA"/>
    </w:rPr>
  </w:style>
  <w:style w:type="table" w:customStyle="1" w:styleId="style4104">
    <w:name w:val="Table Normal"/>
    <w:next w:val="style4104"/>
    <w:qFormat/>
    <w:uiPriority w:val="2"/>
    <w:pPr>
      <w:widowControl w:val="false"/>
      <w:autoSpaceDE w:val="false"/>
      <w:autoSpaceDN w:val="false"/>
      <w:spacing w:after="0" w:lineRule="auto" w:line="240"/>
    </w:pPr>
    <w:rPr>
      <w:rFonts w:cs="Times New Roman" w:eastAsia="Times New Roman"/>
    </w:rPr>
    <w:tblPr>
      <w:tblInd w:w="0" w:type="dxa"/>
      <w:tblCellMar>
        <w:top w:w="0" w:type="dxa"/>
        <w:left w:w="0" w:type="dxa"/>
        <w:bottom w:w="0" w:type="dxa"/>
        <w:right w:w="0" w:type="dxa"/>
      </w:tblCellMar>
    </w:tblPr>
    <w:tcPr>
      <w:tcBorders/>
    </w:tcPr>
  </w:style>
  <w:style w:type="table" w:customStyle="1" w:styleId="style4105">
    <w:name w:val="Table Normal1"/>
    <w:next w:val="style4105"/>
    <w:qFormat/>
    <w:uiPriority w:val="2"/>
    <w:pPr>
      <w:widowControl w:val="false"/>
      <w:autoSpaceDE w:val="false"/>
      <w:autoSpaceDN w:val="false"/>
      <w:spacing w:after="0" w:lineRule="auto" w:line="240"/>
    </w:pPr>
    <w:rPr>
      <w:rFonts w:cs="Times New Roman" w:eastAsia="Times New Roman"/>
    </w:rPr>
    <w:tblPr>
      <w:tblInd w:w="0" w:type="dxa"/>
      <w:tblCellMar>
        <w:top w:w="0" w:type="dxa"/>
        <w:left w:w="0" w:type="dxa"/>
        <w:bottom w:w="0" w:type="dxa"/>
        <w:right w:w="0" w:type="dxa"/>
      </w:tblCellMar>
    </w:tblPr>
    <w:tcPr>
      <w:tcBorders/>
    </w:tc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customXml" Target="../customXml/item1.xml"/><Relationship Id="rId2"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AEC77203F3BBFA40BCE353F101014286" ma:contentTypeVersion="39" ma:contentTypeDescription="Создание документа." ma:contentTypeScope="" ma:versionID="5f7c7f4d6d02635fef0277d9d96e4c63">
  <xsd:schema xmlns:xsd="http://www.w3.org/2001/XMLSchema" xmlns:xs="http://www.w3.org/2001/XMLSchema" xmlns:p="http://schemas.microsoft.com/office/2006/metadata/properties" xmlns:ns2="d980a320-c1fe-4a30-b6e0-6772c347098e" xmlns:ns3="fa00f209-7280-4a83-9c19-ffb21a4cabe7" targetNamespace="http://schemas.microsoft.com/office/2006/metadata/properties" ma:root="true" ma:fieldsID="bc46414667abe6bd21096512235b6e08" ns2:_="" ns3:_="">
    <xsd:import namespace="d980a320-c1fe-4a30-b6e0-6772c347098e"/>
    <xsd:import namespace="fa00f209-7280-4a83-9c19-ffb21a4cabe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Teams_Channel_Section_Location" minOccurs="0"/>
                <xsd:element ref="ns2:_x041f__x0440__x0438__x043c__x0456__x0442__x043a__x0438_" minOccurs="0"/>
                <xsd:element ref="ns2:MediaServiceObjectDetectorVersions" minOccurs="0"/>
                <xsd:element ref="ns2:MediaServiceSearchProperties" minOccurs="0"/>
                <xsd:element ref="ns2:lcf76f155ced4ddcb4097134ff3c332f" minOccurs="0"/>
                <xsd:element ref="ns3:TaxCatchAll" minOccurs="0"/>
                <xsd:element ref="ns2:_x0414__x043e__x0441__x0442__x0443__x04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80a320-c1fe-4a30-b6e0-6772c34709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NotebookType" ma:index="19" nillable="true" ma:displayName="Notebook Type" ma:internalName="NotebookType">
      <xsd:simpleType>
        <xsd:restriction base="dms:Text"/>
      </xsd:simpleType>
    </xsd:element>
    <xsd:element name="FolderType" ma:index="20" nillable="true" ma:displayName="Folder Type" ma:internalName="FolderType">
      <xsd:simpleType>
        <xsd:restriction base="dms:Text"/>
      </xsd:simpleType>
    </xsd:element>
    <xsd:element name="CultureName" ma:index="21" nillable="true" ma:displayName="Culture Name" ma:internalName="CultureName">
      <xsd:simpleType>
        <xsd:restriction base="dms:Text"/>
      </xsd:simpleType>
    </xsd:element>
    <xsd:element name="AppVersion" ma:index="22" nillable="true" ma:displayName="App Version" ma:internalName="AppVersion">
      <xsd:simpleType>
        <xsd:restriction base="dms:Text"/>
      </xsd:simpleType>
    </xsd:element>
    <xsd:element name="TeamsChannelId" ma:index="23" nillable="true" ma:displayName="Teams Channel Id" ma:internalName="TeamsChannelId">
      <xsd:simpleType>
        <xsd:restriction base="dms:Text"/>
      </xsd:simpleType>
    </xsd:element>
    <xsd:element name="Owner" ma:index="24"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5" nillable="true" ma:displayName="Math Settings" ma:internalName="Math_Settings">
      <xsd:simpleType>
        <xsd:restriction base="dms:Text"/>
      </xsd:simpleType>
    </xsd:element>
    <xsd:element name="DefaultSectionNames" ma:index="26" nillable="true" ma:displayName="Default Section Names" ma:internalName="DefaultSectionNames">
      <xsd:simpleType>
        <xsd:restriction base="dms:Note">
          <xsd:maxLength value="255"/>
        </xsd:restriction>
      </xsd:simpleType>
    </xsd:element>
    <xsd:element name="Templates" ma:index="27" nillable="true" ma:displayName="Templates" ma:internalName="Templates">
      <xsd:simpleType>
        <xsd:restriction base="dms:Note">
          <xsd:maxLength value="255"/>
        </xsd:restriction>
      </xsd:simpleType>
    </xsd:element>
    <xsd:element name="Leaders" ma:index="28"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29"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30"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1" nillable="true" ma:displayName="Distribution Groups" ma:internalName="Distribution_Groups">
      <xsd:simpleType>
        <xsd:restriction base="dms:Note">
          <xsd:maxLength value="255"/>
        </xsd:restriction>
      </xsd:simpleType>
    </xsd:element>
    <xsd:element name="LMS_Mappings" ma:index="32" nillable="true" ma:displayName="LMS Mappings" ma:internalName="LMS_Mappings">
      <xsd:simpleType>
        <xsd:restriction base="dms:Note">
          <xsd:maxLength value="255"/>
        </xsd:restriction>
      </xsd:simpleType>
    </xsd:element>
    <xsd:element name="Invited_Leaders" ma:index="33" nillable="true" ma:displayName="Invited Leaders" ma:internalName="Invited_Leaders">
      <xsd:simpleType>
        <xsd:restriction base="dms:Note">
          <xsd:maxLength value="255"/>
        </xsd:restriction>
      </xsd:simpleType>
    </xsd:element>
    <xsd:element name="Invited_Members" ma:index="34" nillable="true" ma:displayName="Invited Members" ma:internalName="Invited_Members">
      <xsd:simpleType>
        <xsd:restriction base="dms:Note">
          <xsd:maxLength value="255"/>
        </xsd:restriction>
      </xsd:simpleType>
    </xsd:element>
    <xsd:element name="Self_Registration_Enabled" ma:index="35" nillable="true" ma:displayName="Self Registration Enabled" ma:internalName="Self_Registration_Enabled">
      <xsd:simpleType>
        <xsd:restriction base="dms:Boolean"/>
      </xsd:simpleType>
    </xsd:element>
    <xsd:element name="Has_Leaders_Only_SectionGroup" ma:index="36" nillable="true" ma:displayName="Has Leaders Only SectionGroup" ma:internalName="Has_Leaders_Only_SectionGroup">
      <xsd:simpleType>
        <xsd:restriction base="dms:Boolean"/>
      </xsd:simpleType>
    </xsd:element>
    <xsd:element name="Is_Collaboration_Space_Locked" ma:index="37" nillable="true" ma:displayName="Is Collaboration Space Locked" ma:internalName="Is_Collaboration_Space_Locked">
      <xsd:simpleType>
        <xsd:restriction base="dms:Boolean"/>
      </xsd:simpleType>
    </xsd:element>
    <xsd:element name="IsNotebookLocked" ma:index="38" nillable="true" ma:displayName="Is Notebook Locked" ma:internalName="IsNotebookLocked">
      <xsd:simpleType>
        <xsd:restriction base="dms:Boolean"/>
      </xsd:simpleType>
    </xsd:element>
    <xsd:element name="Teams_Channel_Section_Location" ma:index="39" nillable="true" ma:displayName="Teams Channel Section Location" ma:internalName="Teams_Channel_Section_Location">
      <xsd:simpleType>
        <xsd:restriction base="dms:Text"/>
      </xsd:simpleType>
    </xsd:element>
    <xsd:element name="_x041f__x0440__x0438__x043c__x0456__x0442__x043a__x0438_" ma:index="40" nillable="true" ma:displayName="Примітки" ma:format="Dropdown" ma:internalName="_x041f__x0440__x0438__x043c__x0456__x0442__x043a__x0438_">
      <xsd:simpleType>
        <xsd:restriction base="dms:Text">
          <xsd:maxLength value="255"/>
        </xsd:restriction>
      </xsd:simpleType>
    </xsd:element>
    <xsd:element name="MediaServiceObjectDetectorVersions" ma:index="41" nillable="true" ma:displayName="MediaServiceObjectDetectorVersions" ma:hidden="true" ma:indexed="true" ma:internalName="MediaServiceObjectDetectorVersions" ma:readOnly="true">
      <xsd:simpleType>
        <xsd:restriction base="dms:Text"/>
      </xsd:simpleType>
    </xsd:element>
    <xsd:element name="MediaServiceSearchProperties" ma:index="42" nillable="true" ma:displayName="MediaServiceSearchProperties" ma:hidden="true" ma:internalName="MediaServiceSearchProperties" ma:readOnly="true">
      <xsd:simpleType>
        <xsd:restriction base="dms:Note"/>
      </xsd:simpleType>
    </xsd:element>
    <xsd:element name="lcf76f155ced4ddcb4097134ff3c332f" ma:index="44" nillable="true" ma:taxonomy="true" ma:internalName="lcf76f155ced4ddcb4097134ff3c332f" ma:taxonomyFieldName="MediaServiceImageTags" ma:displayName="Теги изображений" ma:readOnly="false" ma:fieldId="{5cf76f15-5ced-4ddc-b409-7134ff3c332f}" ma:taxonomyMulti="true" ma:sspId="fb521713-4419-42ba-8ff9-f360d5ddc1fe" ma:termSetId="09814cd3-568e-fe90-9814-8d621ff8fb84" ma:anchorId="fba54fb3-c3e1-fe81-a776-ca4b69148c4d" ma:open="true" ma:isKeyword="false">
      <xsd:complexType>
        <xsd:sequence>
          <xsd:element ref="pc:Terms" minOccurs="0" maxOccurs="1"/>
        </xsd:sequence>
      </xsd:complexType>
    </xsd:element>
    <xsd:element name="_x0414__x043e__x0441__x0442__x0443__x043f_" ma:index="46" nillable="true" ma:displayName="Доступ" ma:format="Dropdown" ma:list="UserInfo" ma:SharePointGroup="0" ma:internalName="_x0414__x043e__x0441__x0442__x0443__x043f_">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a00f209-7280-4a83-9c19-ffb21a4cabe7" elementFormDefault="qualified">
    <xsd:import namespace="http://schemas.microsoft.com/office/2006/documentManagement/types"/>
    <xsd:import namespace="http://schemas.microsoft.com/office/infopath/2007/PartnerControls"/>
    <xsd:element name="SharedWithUsers" ma:index="16"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Совместно с подробностями" ma:internalName="SharedWithDetails" ma:readOnly="true">
      <xsd:simpleType>
        <xsd:restriction base="dms:Note">
          <xsd:maxLength value="255"/>
        </xsd:restriction>
      </xsd:simpleType>
    </xsd:element>
    <xsd:element name="TaxCatchAll" ma:index="45" nillable="true" ma:displayName="Taxonomy Catch All Column" ma:hidden="true" ma:list="{4b499297-b037-4b55-8caa-8df568cc0e8b}" ma:internalName="TaxCatchAll" ma:showField="CatchAllData" ma:web="fa00f209-7280-4a83-9c19-ffb21a4cab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ppVersion xmlns="d980a320-c1fe-4a30-b6e0-6772c347098e" xsi:nil="true"/>
    <Self_Registration_Enabled xmlns="d980a320-c1fe-4a30-b6e0-6772c347098e" xsi:nil="true"/>
    <CultureName xmlns="d980a320-c1fe-4a30-b6e0-6772c347098e" xsi:nil="true"/>
    <lcf76f155ced4ddcb4097134ff3c332f xmlns="d980a320-c1fe-4a30-b6e0-6772c347098e">
      <Terms xmlns="http://schemas.microsoft.com/office/infopath/2007/PartnerControls"/>
    </lcf76f155ced4ddcb4097134ff3c332f>
    <_x0414__x043e__x0441__x0442__x0443__x043f_ xmlns="d980a320-c1fe-4a30-b6e0-6772c347098e">
      <UserInfo>
        <DisplayName/>
        <AccountId xsi:nil="true"/>
        <AccountType/>
      </UserInfo>
    </_x0414__x043e__x0441__x0442__x0443__x043f_>
    <DefaultSectionNames xmlns="d980a320-c1fe-4a30-b6e0-6772c347098e" xsi:nil="true"/>
    <NotebookType xmlns="d980a320-c1fe-4a30-b6e0-6772c347098e" xsi:nil="true"/>
    <FolderType xmlns="d980a320-c1fe-4a30-b6e0-6772c347098e" xsi:nil="true"/>
    <TaxCatchAll xmlns="fa00f209-7280-4a83-9c19-ffb21a4cabe7" xsi:nil="true"/>
    <TeamsChannelId xmlns="d980a320-c1fe-4a30-b6e0-6772c347098e" xsi:nil="true"/>
    <Invited_Leaders xmlns="d980a320-c1fe-4a30-b6e0-6772c347098e" xsi:nil="true"/>
    <IsNotebookLocked xmlns="d980a320-c1fe-4a30-b6e0-6772c347098e" xsi:nil="true"/>
    <_x041f__x0440__x0438__x043c__x0456__x0442__x043a__x0438_ xmlns="d980a320-c1fe-4a30-b6e0-6772c347098e" xsi:nil="true"/>
    <Math_Settings xmlns="d980a320-c1fe-4a30-b6e0-6772c347098e" xsi:nil="true"/>
    <Members xmlns="d980a320-c1fe-4a30-b6e0-6772c347098e">
      <UserInfo>
        <DisplayName/>
        <AccountId xsi:nil="true"/>
        <AccountType/>
      </UserInfo>
    </Members>
    <Member_Groups xmlns="d980a320-c1fe-4a30-b6e0-6772c347098e">
      <UserInfo>
        <DisplayName/>
        <AccountId xsi:nil="true"/>
        <AccountType/>
      </UserInfo>
    </Member_Groups>
    <Has_Leaders_Only_SectionGroup xmlns="d980a320-c1fe-4a30-b6e0-6772c347098e" xsi:nil="true"/>
    <Owner xmlns="d980a320-c1fe-4a30-b6e0-6772c347098e">
      <UserInfo>
        <DisplayName/>
        <AccountId xsi:nil="true"/>
        <AccountType/>
      </UserInfo>
    </Owner>
    <LMS_Mappings xmlns="d980a320-c1fe-4a30-b6e0-6772c347098e" xsi:nil="true"/>
    <Is_Collaboration_Space_Locked xmlns="d980a320-c1fe-4a30-b6e0-6772c347098e" xsi:nil="true"/>
    <Leaders xmlns="d980a320-c1fe-4a30-b6e0-6772c347098e">
      <UserInfo>
        <DisplayName/>
        <AccountId xsi:nil="true"/>
        <AccountType/>
      </UserInfo>
    </Leaders>
    <Distribution_Groups xmlns="d980a320-c1fe-4a30-b6e0-6772c347098e" xsi:nil="true"/>
    <Invited_Members xmlns="d980a320-c1fe-4a30-b6e0-6772c347098e" xsi:nil="true"/>
    <Teams_Channel_Section_Location xmlns="d980a320-c1fe-4a30-b6e0-6772c347098e" xsi:nil="true"/>
    <Templates xmlns="d980a320-c1fe-4a30-b6e0-6772c347098e" xsi:nil="true"/>
  </documentManagement>
</p:properties>
</file>

<file path=customXml/itemProps1.xml><?xml version="1.0" encoding="utf-8"?>
<ds:datastoreItem xmlns:ds="http://schemas.openxmlformats.org/officeDocument/2006/customXml" ds:itemID="{F3052C58-DD26-414B-ABF5-A22CBEBE44FF}"/>
</file>

<file path=customXml/itemProps2.xml><?xml version="1.0" encoding="utf-8"?>
<ds:datastoreItem xmlns:ds="http://schemas.openxmlformats.org/officeDocument/2006/customXml" ds:itemID="{F77A23FD-B770-444A-A33E-7DD6B918EDD6}"/>
</file>

<file path=customXml/itemProps3.xml><?xml version="1.0" encoding="utf-8"?>
<ds:datastoreItem xmlns:ds="http://schemas.openxmlformats.org/officeDocument/2006/customXml" ds:itemID="{A5B3C392-E5B8-4F97-A012-B5B7F10156DA}"/>
</file>

<file path=docProps/app.xml><?xml version="1.0" encoding="utf-8"?>
<Properties xmlns="http://schemas.openxmlformats.org/officeDocument/2006/extended-properties" xmlns:vt="http://schemas.openxmlformats.org/officeDocument/2006/docPropsVTypes">
  <Template>Normal</Template>
  <TotalTime>114</TotalTime>
  <Words>15900</Words>
  <Pages>98</Pages>
  <Characters>117587</Characters>
  <Application>WPS Office</Application>
  <DocSecurity>0</DocSecurity>
  <Paragraphs>2107</Paragraphs>
  <ScaleCrop>false</ScaleCrop>
  <Company>SPecialiST RePack</Company>
  <LinksUpToDate>false</LinksUpToDate>
  <CharactersWithSpaces>132019</CharactersWithSpaces>
  <SharedDoc>false</SharedDoc>
  <HyperlinksChanged>false</HyperlinksChanged>
  <AppVersion>14.000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2510EPC8BG</cp:lastModifiedBy>
  <cp:revision>9</cp:revision>
  <dcterms:created xsi:type="dcterms:W3CDTF">2026-06-22T07:54:00Z</dcterms:created>
  <dcterms:modified xsi:type="dcterms:W3CDTF">2026-06-22T15:42:20Z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4aa581928e8e4e0c86cb896a510c4d3c_23</vt:lpwstr>
  </property>
  <property fmtid="{D5CDD505-2E9C-101B-9397-08002B2CF9AE}" pid="3" name="ContentTypeId">
    <vt:lpwstr>0x010100AEC77203F3BBFA40BCE353F101014286</vt:lpwstr>
  </property>
</Properties>
</file>